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23" w:rsidRPr="00081A1F" w:rsidRDefault="00B23323" w:rsidP="00B23323">
      <w:pPr>
        <w:jc w:val="center"/>
        <w:rPr>
          <w:rFonts w:ascii="Arial" w:hAnsi="Arial" w:cs="Arial"/>
          <w:b/>
        </w:rPr>
      </w:pPr>
      <w:r w:rsidRPr="00081A1F">
        <w:rPr>
          <w:noProof/>
        </w:rPr>
        <w:drawing>
          <wp:anchor distT="0" distB="0" distL="114300" distR="114300" simplePos="0" relativeHeight="251659264" behindDoc="0" locked="0" layoutInCell="1" allowOverlap="1">
            <wp:simplePos x="0" y="0"/>
            <wp:positionH relativeFrom="column">
              <wp:posOffset>-147955</wp:posOffset>
            </wp:positionH>
            <wp:positionV relativeFrom="paragraph">
              <wp:posOffset>-193040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81A1F">
        <w:rPr>
          <w:rFonts w:ascii="Arial" w:hAnsi="Arial" w:cs="Arial"/>
          <w:b/>
        </w:rPr>
        <w:t>Stredná odborná škola polytechnická a služieb</w:t>
      </w:r>
    </w:p>
    <w:p w:rsidR="00B23323" w:rsidRPr="00081A1F" w:rsidRDefault="00B23323" w:rsidP="00B23323">
      <w:pPr>
        <w:pStyle w:val="Hlavika"/>
        <w:tabs>
          <w:tab w:val="clear" w:pos="4536"/>
          <w:tab w:val="center" w:pos="6237"/>
        </w:tabs>
        <w:jc w:val="center"/>
        <w:rPr>
          <w:rFonts w:ascii="Arial" w:hAnsi="Arial" w:cs="Arial"/>
          <w:b/>
        </w:rPr>
      </w:pPr>
      <w:r w:rsidRPr="00081A1F">
        <w:rPr>
          <w:rFonts w:ascii="Arial" w:hAnsi="Arial" w:cs="Arial"/>
          <w:b/>
        </w:rPr>
        <w:t>arm. gen. L. Svobodu</w:t>
      </w:r>
    </w:p>
    <w:p w:rsidR="00B23323" w:rsidRPr="00081A1F" w:rsidRDefault="00B23323" w:rsidP="00B23323">
      <w:pPr>
        <w:pStyle w:val="Hlavika"/>
        <w:tabs>
          <w:tab w:val="clear" w:pos="4536"/>
          <w:tab w:val="center" w:pos="6237"/>
        </w:tabs>
        <w:jc w:val="center"/>
        <w:rPr>
          <w:rFonts w:ascii="Arial" w:hAnsi="Arial" w:cs="Arial"/>
          <w:b/>
        </w:rPr>
      </w:pPr>
      <w:r w:rsidRPr="00081A1F">
        <w:rPr>
          <w:rFonts w:ascii="Arial" w:hAnsi="Arial" w:cs="Arial"/>
          <w:b/>
        </w:rPr>
        <w:t>Bardejovská 715/18</w:t>
      </w:r>
    </w:p>
    <w:p w:rsidR="00B23323" w:rsidRDefault="00B23323" w:rsidP="00B23323">
      <w:pPr>
        <w:jc w:val="center"/>
        <w:rPr>
          <w:rFonts w:ascii="Arial" w:hAnsi="Arial" w:cs="Arial"/>
          <w:b/>
        </w:rPr>
      </w:pPr>
      <w:r w:rsidRPr="00081A1F">
        <w:rPr>
          <w:rFonts w:ascii="Arial" w:hAnsi="Arial" w:cs="Arial"/>
          <w:b/>
        </w:rPr>
        <w:t xml:space="preserve">  089 01 Svidník</w:t>
      </w:r>
    </w:p>
    <w:p w:rsidR="00435C83" w:rsidRDefault="00435C83" w:rsidP="00B23323">
      <w:pPr>
        <w:jc w:val="center"/>
        <w:rPr>
          <w:rFonts w:ascii="Arial" w:hAnsi="Arial" w:cs="Arial"/>
          <w:b/>
        </w:rPr>
      </w:pPr>
      <w:r>
        <w:rPr>
          <w:rFonts w:ascii="Arial" w:hAnsi="Arial" w:cs="Arial"/>
          <w:b/>
        </w:rPr>
        <w:t>________________________________________________________________________</w:t>
      </w:r>
    </w:p>
    <w:p w:rsidR="00652D49" w:rsidRDefault="00652D49" w:rsidP="00652D49">
      <w:pPr>
        <w:rPr>
          <w:rFonts w:ascii="Arial" w:hAnsi="Arial"/>
          <w:b/>
        </w:rPr>
      </w:pPr>
      <w:r w:rsidRPr="008C72B7">
        <w:rPr>
          <w:rFonts w:ascii="Arial" w:hAnsi="Arial"/>
          <w:b/>
        </w:rPr>
        <w:t xml:space="preserve">CHARAKTERISTIKA ŠKOLSKÉHO VZDELÁVACIEHO PROGRAMU </w:t>
      </w:r>
    </w:p>
    <w:p w:rsidR="00652D49" w:rsidRDefault="00652D49" w:rsidP="00652D49">
      <w:pPr>
        <w:pStyle w:val="Odsekzoznamu"/>
        <w:numPr>
          <w:ilvl w:val="0"/>
          <w:numId w:val="3"/>
        </w:numPr>
        <w:rPr>
          <w:rFonts w:ascii="Arial" w:hAnsi="Arial"/>
          <w:b/>
          <w:caps/>
        </w:rPr>
      </w:pPr>
      <w:r>
        <w:rPr>
          <w:rFonts w:ascii="Arial" w:hAnsi="Arial"/>
          <w:b/>
          <w:caps/>
        </w:rPr>
        <w:t>technické lýceum</w:t>
      </w:r>
    </w:p>
    <w:p w:rsidR="00BA2A8D" w:rsidRDefault="00BA2A8D" w:rsidP="00BA2A8D">
      <w:pPr>
        <w:rPr>
          <w:rFonts w:ascii="Arial" w:hAnsi="Arial"/>
          <w:b/>
          <w:caps/>
        </w:rPr>
      </w:pPr>
    </w:p>
    <w:p w:rsidR="00BA2A8D" w:rsidRDefault="00BA2A8D" w:rsidP="00BA2A8D">
      <w:pPr>
        <w:spacing w:after="120"/>
        <w:jc w:val="both"/>
        <w:rPr>
          <w:rFonts w:ascii="Arial" w:hAnsi="Arial" w:cs="Arial"/>
          <w:sz w:val="20"/>
          <w:szCs w:val="20"/>
        </w:rPr>
      </w:pPr>
      <w:r>
        <w:rPr>
          <w:rFonts w:ascii="Arial" w:hAnsi="Arial" w:cs="Arial"/>
          <w:sz w:val="20"/>
          <w:szCs w:val="20"/>
        </w:rPr>
        <w:t xml:space="preserve">Príprava v školskom vzdelávacom programe Technické lýceum v študijnom odbore </w:t>
      </w:r>
      <w:r w:rsidRPr="006669B3">
        <w:rPr>
          <w:rFonts w:ascii="Arial" w:hAnsi="Arial" w:cs="Arial"/>
          <w:sz w:val="20"/>
          <w:szCs w:val="20"/>
        </w:rPr>
        <w:t xml:space="preserve">3918 </w:t>
      </w:r>
      <w:r>
        <w:rPr>
          <w:rFonts w:ascii="Arial" w:hAnsi="Arial" w:cs="Arial"/>
          <w:sz w:val="20"/>
          <w:szCs w:val="20"/>
        </w:rPr>
        <w:t>M</w:t>
      </w:r>
      <w:r w:rsidRPr="006669B3">
        <w:rPr>
          <w:rFonts w:ascii="Arial" w:hAnsi="Arial" w:cs="Arial"/>
          <w:sz w:val="20"/>
          <w:szCs w:val="20"/>
        </w:rPr>
        <w:t xml:space="preserve"> technické lýceum</w:t>
      </w:r>
      <w:r>
        <w:rPr>
          <w:rFonts w:ascii="Arial" w:hAnsi="Arial" w:cs="Arial"/>
          <w:sz w:val="20"/>
          <w:szCs w:val="20"/>
        </w:rPr>
        <w:t xml:space="preserve"> zahŕňa teoretické a praktické vyučovanie a prípravu. Teoretické vyučovanie je organizované v priestoroch školy a praktické vyučovanie je organizované formou praxe v škole a priamo na pracoviskách zamestnávateľov v rámci súvislej odbornej praxe. </w:t>
      </w:r>
    </w:p>
    <w:p w:rsidR="00BA2A8D" w:rsidRPr="006A608C" w:rsidRDefault="00BA2A8D" w:rsidP="00BA2A8D">
      <w:pPr>
        <w:tabs>
          <w:tab w:val="num" w:pos="0"/>
        </w:tabs>
        <w:spacing w:before="240"/>
        <w:jc w:val="both"/>
        <w:rPr>
          <w:rFonts w:ascii="Arial" w:hAnsi="Arial" w:cs="Arial"/>
          <w:sz w:val="20"/>
          <w:szCs w:val="20"/>
        </w:rPr>
      </w:pPr>
      <w:r w:rsidRPr="006A608C">
        <w:rPr>
          <w:rFonts w:ascii="Arial" w:hAnsi="Arial" w:cs="Arial"/>
          <w:sz w:val="20"/>
          <w:szCs w:val="20"/>
        </w:rPr>
        <w:t xml:space="preserve">Predpokladom pre prijatie do študijného odboru je úspešné ukončenie základnej školy a zdravotné požiadavky uchádzačov o štúdium. Pri prijímaní na štúdium sa hodnotí prospech na základnej škole, záujem uchádzačov o štúdium a výsledky prijímacieho konania. Konkretizácia kritérií na prijímacie skúšky vrátane bodového hodnotenia sú stanovené každoročne.  </w:t>
      </w:r>
    </w:p>
    <w:p w:rsidR="004579F7" w:rsidRDefault="004579F7" w:rsidP="004579F7">
      <w:pPr>
        <w:pStyle w:val="Odsekzoznamu"/>
        <w:keepNext/>
        <w:spacing w:after="60"/>
        <w:outlineLvl w:val="0"/>
        <w:rPr>
          <w:rFonts w:ascii="Arial" w:hAnsi="Arial"/>
          <w:b/>
          <w:snapToGrid w:val="0"/>
          <w:sz w:val="26"/>
          <w:szCs w:val="26"/>
          <w:lang w:val="cs-CZ"/>
        </w:rPr>
      </w:pPr>
      <w:bookmarkStart w:id="0" w:name="_Toc208651170"/>
      <w:bookmarkStart w:id="1" w:name="_Toc208651722"/>
      <w:bookmarkStart w:id="2" w:name="_Toc431151436"/>
    </w:p>
    <w:p w:rsidR="004579F7" w:rsidRDefault="004579F7" w:rsidP="004579F7">
      <w:pPr>
        <w:pStyle w:val="Odsekzoznamu"/>
        <w:keepNext/>
        <w:numPr>
          <w:ilvl w:val="0"/>
          <w:numId w:val="4"/>
        </w:numPr>
        <w:tabs>
          <w:tab w:val="num" w:pos="360"/>
        </w:tabs>
        <w:spacing w:after="60"/>
        <w:outlineLvl w:val="0"/>
        <w:rPr>
          <w:rFonts w:ascii="Arial" w:hAnsi="Arial"/>
          <w:b/>
          <w:snapToGrid w:val="0"/>
          <w:sz w:val="26"/>
          <w:szCs w:val="26"/>
          <w:lang w:val="cs-CZ"/>
        </w:rPr>
      </w:pPr>
      <w:r w:rsidRPr="00F610E1">
        <w:rPr>
          <w:rFonts w:ascii="Arial" w:hAnsi="Arial"/>
          <w:b/>
          <w:snapToGrid w:val="0"/>
          <w:sz w:val="26"/>
          <w:szCs w:val="26"/>
          <w:lang w:val="cs-CZ"/>
        </w:rPr>
        <w:t>Základné údaje o štúdiu</w:t>
      </w:r>
      <w:bookmarkEnd w:id="0"/>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4579F7" w:rsidRPr="003F5F2C" w:rsidTr="006501F8">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snapToGrid w:val="0"/>
                <w:color w:val="0000FF"/>
                <w:sz w:val="18"/>
                <w:szCs w:val="18"/>
              </w:rPr>
            </w:pPr>
            <w:r w:rsidRPr="003F5F2C">
              <w:rPr>
                <w:rFonts w:ascii="Arial" w:hAnsi="Arial" w:cs="Arial"/>
                <w:b/>
                <w:bCs/>
                <w:snapToGrid w:val="0"/>
                <w:sz w:val="18"/>
                <w:szCs w:val="18"/>
              </w:rPr>
              <w:t>Dĺžka štúdia:</w:t>
            </w:r>
          </w:p>
        </w:tc>
        <w:tc>
          <w:tcPr>
            <w:tcW w:w="5720" w:type="dxa"/>
            <w:tcBorders>
              <w:top w:val="thinThickSmallGap" w:sz="12" w:space="0" w:color="auto"/>
              <w:left w:val="thinThickSmallGap" w:sz="12" w:space="0" w:color="auto"/>
              <w:right w:val="thinThickSmallGap" w:sz="12" w:space="0" w:color="auto"/>
            </w:tcBorders>
          </w:tcPr>
          <w:p w:rsidR="004579F7" w:rsidRDefault="004579F7" w:rsidP="006501F8">
            <w:pPr>
              <w:tabs>
                <w:tab w:val="num" w:pos="720"/>
              </w:tabs>
              <w:rPr>
                <w:rFonts w:ascii="Arial" w:hAnsi="Arial" w:cs="Arial"/>
                <w:bCs/>
                <w:snapToGrid w:val="0"/>
                <w:color w:val="000000"/>
                <w:sz w:val="18"/>
                <w:szCs w:val="18"/>
              </w:rPr>
            </w:pPr>
            <w:r>
              <w:rPr>
                <w:rFonts w:ascii="Arial" w:hAnsi="Arial" w:cs="Arial"/>
                <w:bCs/>
                <w:snapToGrid w:val="0"/>
                <w:color w:val="000000"/>
                <w:sz w:val="18"/>
                <w:szCs w:val="18"/>
              </w:rPr>
              <w:t>4 roky</w:t>
            </w:r>
          </w:p>
          <w:p w:rsidR="004579F7" w:rsidRDefault="004579F7" w:rsidP="006501F8">
            <w:pPr>
              <w:tabs>
                <w:tab w:val="num" w:pos="720"/>
              </w:tabs>
              <w:rPr>
                <w:rFonts w:ascii="Arial" w:hAnsi="Arial" w:cs="Arial"/>
                <w:bCs/>
                <w:snapToGrid w:val="0"/>
                <w:color w:val="000000"/>
                <w:sz w:val="18"/>
                <w:szCs w:val="18"/>
              </w:rPr>
            </w:pPr>
          </w:p>
          <w:p w:rsidR="004579F7" w:rsidRPr="003F5F2C" w:rsidRDefault="004579F7" w:rsidP="006501F8">
            <w:pPr>
              <w:tabs>
                <w:tab w:val="num" w:pos="720"/>
              </w:tabs>
              <w:rPr>
                <w:rFonts w:ascii="Arial" w:hAnsi="Arial" w:cs="Arial"/>
                <w:bCs/>
                <w:snapToGrid w:val="0"/>
                <w:color w:val="000000"/>
                <w:sz w:val="18"/>
                <w:szCs w:val="18"/>
              </w:rPr>
            </w:pPr>
          </w:p>
        </w:tc>
      </w:tr>
      <w:tr w:rsidR="004579F7" w:rsidRPr="003F5F2C" w:rsidTr="006501F8">
        <w:trPr>
          <w:trHeight w:val="172"/>
        </w:trPr>
        <w:tc>
          <w:tcPr>
            <w:tcW w:w="3420" w:type="dxa"/>
            <w:tcBorders>
              <w:left w:val="thinThickSmallGap" w:sz="12" w:space="0" w:color="auto"/>
              <w:right w:val="thinThickSmallGap" w:sz="12" w:space="0" w:color="auto"/>
            </w:tcBorders>
            <w:shd w:val="clear" w:color="auto" w:fill="CCFFFF"/>
          </w:tcPr>
          <w:p w:rsidR="004579F7" w:rsidRPr="007352CC" w:rsidRDefault="004579F7" w:rsidP="006501F8">
            <w:pPr>
              <w:pStyle w:val="Zarkazkladnhotextu2"/>
              <w:tabs>
                <w:tab w:val="num" w:pos="1188"/>
                <w:tab w:val="num" w:pos="1548"/>
              </w:tabs>
              <w:spacing w:after="0"/>
              <w:ind w:firstLine="0"/>
              <w:rPr>
                <w:rFonts w:ascii="Arial" w:hAnsi="Arial" w:cs="Arial"/>
                <w:b/>
                <w:bCs/>
                <w:sz w:val="18"/>
                <w:szCs w:val="18"/>
                <w:lang w:val="sk-SK"/>
              </w:rPr>
            </w:pPr>
            <w:r w:rsidRPr="007352CC">
              <w:rPr>
                <w:rFonts w:ascii="Arial" w:hAnsi="Arial" w:cs="Arial"/>
                <w:b/>
                <w:bCs/>
                <w:sz w:val="18"/>
                <w:szCs w:val="18"/>
                <w:lang w:val="sk-SK"/>
              </w:rPr>
              <w:t>Forma štúdia:</w:t>
            </w:r>
          </w:p>
          <w:p w:rsidR="004579F7" w:rsidRPr="003F5F2C" w:rsidRDefault="004579F7" w:rsidP="006501F8">
            <w:pPr>
              <w:tabs>
                <w:tab w:val="num" w:pos="720"/>
              </w:tabs>
              <w:rPr>
                <w:rFonts w:ascii="Arial" w:hAnsi="Arial" w:cs="Arial"/>
                <w:b/>
                <w:bCs/>
                <w:snapToGrid w:val="0"/>
                <w:sz w:val="18"/>
                <w:szCs w:val="18"/>
              </w:rPr>
            </w:pPr>
          </w:p>
        </w:tc>
        <w:tc>
          <w:tcPr>
            <w:tcW w:w="5720" w:type="dxa"/>
            <w:tcBorders>
              <w:left w:val="thinThickSmallGap" w:sz="12" w:space="0" w:color="auto"/>
              <w:right w:val="thinThickSmallGap" w:sz="12" w:space="0" w:color="auto"/>
            </w:tcBorders>
          </w:tcPr>
          <w:p w:rsidR="004579F7" w:rsidRDefault="004579F7" w:rsidP="006501F8">
            <w:pPr>
              <w:pStyle w:val="Hlavika"/>
              <w:tabs>
                <w:tab w:val="clear" w:pos="4536"/>
                <w:tab w:val="clear" w:pos="9072"/>
                <w:tab w:val="num" w:pos="720"/>
              </w:tabs>
              <w:rPr>
                <w:rFonts w:ascii="Arial" w:hAnsi="Arial" w:cs="Arial"/>
                <w:iCs/>
                <w:sz w:val="18"/>
                <w:szCs w:val="18"/>
              </w:rPr>
            </w:pPr>
            <w:r>
              <w:rPr>
                <w:rFonts w:ascii="Arial" w:hAnsi="Arial" w:cs="Arial"/>
                <w:iCs/>
                <w:sz w:val="18"/>
                <w:szCs w:val="18"/>
              </w:rPr>
              <w:t>denná</w:t>
            </w:r>
          </w:p>
          <w:p w:rsidR="004579F7" w:rsidRDefault="004579F7" w:rsidP="006501F8">
            <w:pPr>
              <w:pStyle w:val="Hlavika"/>
              <w:tabs>
                <w:tab w:val="clear" w:pos="4536"/>
                <w:tab w:val="clear" w:pos="9072"/>
                <w:tab w:val="num" w:pos="720"/>
              </w:tabs>
              <w:rPr>
                <w:rFonts w:ascii="Arial" w:hAnsi="Arial" w:cs="Arial"/>
                <w:iCs/>
                <w:sz w:val="18"/>
                <w:szCs w:val="18"/>
              </w:rPr>
            </w:pPr>
          </w:p>
          <w:p w:rsidR="004579F7" w:rsidRPr="003F5F2C" w:rsidRDefault="004579F7" w:rsidP="006501F8">
            <w:pPr>
              <w:pStyle w:val="Hlavika"/>
              <w:tabs>
                <w:tab w:val="clear" w:pos="4536"/>
                <w:tab w:val="clear" w:pos="9072"/>
                <w:tab w:val="num" w:pos="720"/>
              </w:tabs>
              <w:rPr>
                <w:rFonts w:ascii="Arial" w:hAnsi="Arial" w:cs="Arial"/>
                <w:iCs/>
                <w:sz w:val="18"/>
                <w:szCs w:val="18"/>
              </w:rPr>
            </w:pPr>
          </w:p>
        </w:tc>
      </w:tr>
      <w:tr w:rsidR="004579F7" w:rsidRPr="003F5F2C" w:rsidTr="006501F8">
        <w:trPr>
          <w:trHeight w:val="461"/>
        </w:trPr>
        <w:tc>
          <w:tcPr>
            <w:tcW w:w="3420" w:type="dxa"/>
            <w:tcBorders>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i/>
                <w:sz w:val="18"/>
                <w:szCs w:val="18"/>
              </w:rPr>
            </w:pPr>
            <w:r w:rsidRPr="003F5F2C">
              <w:rPr>
                <w:rFonts w:ascii="Arial" w:hAnsi="Arial" w:cs="Arial"/>
                <w:b/>
                <w:bCs/>
                <w:sz w:val="18"/>
                <w:szCs w:val="18"/>
              </w:rPr>
              <w:t>Nevyhnutné vstupné požiadavky na štúdium:</w:t>
            </w:r>
            <w:r w:rsidRPr="003F5F2C">
              <w:rPr>
                <w:rFonts w:ascii="Arial" w:hAnsi="Arial" w:cs="Arial"/>
                <w:b/>
                <w:bCs/>
                <w:i/>
                <w:sz w:val="18"/>
                <w:szCs w:val="18"/>
              </w:rPr>
              <w:t xml:space="preserve"> </w:t>
            </w:r>
          </w:p>
        </w:tc>
        <w:tc>
          <w:tcPr>
            <w:tcW w:w="5720" w:type="dxa"/>
            <w:tcBorders>
              <w:left w:val="thinThickSmallGap" w:sz="12" w:space="0" w:color="auto"/>
              <w:right w:val="thinThickSmallGap" w:sz="12" w:space="0" w:color="auto"/>
            </w:tcBorders>
          </w:tcPr>
          <w:p w:rsidR="004579F7" w:rsidRDefault="004579F7" w:rsidP="004579F7">
            <w:pPr>
              <w:numPr>
                <w:ilvl w:val="4"/>
                <w:numId w:val="5"/>
              </w:numPr>
              <w:tabs>
                <w:tab w:val="clear" w:pos="3600"/>
                <w:tab w:val="num" w:pos="290"/>
              </w:tabs>
              <w:ind w:left="290" w:hanging="290"/>
              <w:rPr>
                <w:rFonts w:ascii="Arial" w:hAnsi="Arial" w:cs="Arial"/>
                <w:sz w:val="18"/>
                <w:szCs w:val="18"/>
              </w:rPr>
            </w:pPr>
            <w:r>
              <w:rPr>
                <w:rFonts w:ascii="Arial" w:hAnsi="Arial" w:cs="Arial"/>
                <w:sz w:val="18"/>
                <w:szCs w:val="18"/>
              </w:rPr>
              <w:t>p</w:t>
            </w:r>
            <w:r w:rsidRPr="003F5F2C">
              <w:rPr>
                <w:rFonts w:ascii="Arial" w:hAnsi="Arial" w:cs="Arial"/>
                <w:sz w:val="18"/>
                <w:szCs w:val="18"/>
              </w:rPr>
              <w:t>odmienky prijatia na štúdium ustanovuje vykonávací predpis o pri</w:t>
            </w:r>
            <w:r>
              <w:rPr>
                <w:rFonts w:ascii="Arial" w:hAnsi="Arial" w:cs="Arial"/>
                <w:sz w:val="18"/>
                <w:szCs w:val="18"/>
              </w:rPr>
              <w:t>jímacom konaní na stredné školy,</w:t>
            </w:r>
          </w:p>
          <w:p w:rsidR="004579F7" w:rsidRPr="003F5F2C" w:rsidRDefault="004579F7" w:rsidP="004579F7">
            <w:pPr>
              <w:numPr>
                <w:ilvl w:val="4"/>
                <w:numId w:val="5"/>
              </w:numPr>
              <w:tabs>
                <w:tab w:val="clear" w:pos="3600"/>
                <w:tab w:val="num" w:pos="290"/>
              </w:tabs>
              <w:ind w:left="290" w:hanging="290"/>
              <w:rPr>
                <w:rFonts w:ascii="Arial" w:hAnsi="Arial" w:cs="Arial"/>
                <w:sz w:val="18"/>
                <w:szCs w:val="18"/>
              </w:rPr>
            </w:pPr>
            <w:r>
              <w:rPr>
                <w:rFonts w:ascii="Arial" w:hAnsi="Arial" w:cs="Arial"/>
                <w:sz w:val="18"/>
                <w:szCs w:val="18"/>
              </w:rPr>
              <w:t>zdravotná spôsobilosť uchádzača o štúdium.</w:t>
            </w:r>
          </w:p>
        </w:tc>
      </w:tr>
      <w:tr w:rsidR="004579F7" w:rsidRPr="003F5F2C" w:rsidTr="006501F8">
        <w:trPr>
          <w:trHeight w:val="202"/>
        </w:trPr>
        <w:tc>
          <w:tcPr>
            <w:tcW w:w="3420"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sz w:val="18"/>
                <w:szCs w:val="18"/>
              </w:rPr>
            </w:pPr>
            <w:r w:rsidRPr="003F5F2C">
              <w:rPr>
                <w:rFonts w:ascii="Arial" w:hAnsi="Arial" w:cs="Arial"/>
                <w:b/>
                <w:bCs/>
                <w:snapToGrid w:val="0"/>
                <w:sz w:val="18"/>
                <w:szCs w:val="18"/>
              </w:rPr>
              <w:t xml:space="preserve">Spôsob ukončenia štúdia: </w:t>
            </w:r>
          </w:p>
          <w:p w:rsidR="004579F7" w:rsidRDefault="004579F7" w:rsidP="006501F8">
            <w:pPr>
              <w:tabs>
                <w:tab w:val="num" w:pos="720"/>
              </w:tabs>
              <w:rPr>
                <w:rFonts w:ascii="Arial" w:hAnsi="Arial" w:cs="Arial"/>
                <w:b/>
                <w:bCs/>
                <w:sz w:val="18"/>
                <w:szCs w:val="18"/>
              </w:rPr>
            </w:pPr>
          </w:p>
          <w:p w:rsidR="004579F7" w:rsidRPr="003F5F2C" w:rsidRDefault="004579F7" w:rsidP="006501F8">
            <w:pPr>
              <w:tabs>
                <w:tab w:val="num" w:pos="720"/>
              </w:tabs>
              <w:rPr>
                <w:rFonts w:ascii="Arial" w:hAnsi="Arial" w:cs="Arial"/>
                <w:b/>
                <w:bCs/>
                <w:sz w:val="18"/>
                <w:szCs w:val="18"/>
              </w:rPr>
            </w:pPr>
          </w:p>
        </w:tc>
        <w:tc>
          <w:tcPr>
            <w:tcW w:w="5720" w:type="dxa"/>
            <w:tcBorders>
              <w:left w:val="thinThickSmallGap" w:sz="12" w:space="0" w:color="auto"/>
              <w:right w:val="thinThickSmallGap" w:sz="12" w:space="0" w:color="auto"/>
            </w:tcBorders>
          </w:tcPr>
          <w:p w:rsidR="004579F7" w:rsidRPr="005A3B98" w:rsidRDefault="004579F7" w:rsidP="006501F8">
            <w:pPr>
              <w:pStyle w:val="Pta"/>
              <w:tabs>
                <w:tab w:val="clear" w:pos="4536"/>
                <w:tab w:val="clear" w:pos="9072"/>
                <w:tab w:val="num" w:pos="720"/>
              </w:tabs>
              <w:rPr>
                <w:rFonts w:ascii="Arial" w:hAnsi="Arial" w:cs="Arial"/>
                <w:bCs/>
                <w:snapToGrid w:val="0"/>
                <w:sz w:val="18"/>
                <w:szCs w:val="18"/>
              </w:rPr>
            </w:pPr>
            <w:r w:rsidRPr="005A3B98">
              <w:rPr>
                <w:rFonts w:ascii="Arial" w:hAnsi="Arial" w:cs="Arial"/>
                <w:bCs/>
                <w:snapToGrid w:val="0"/>
                <w:sz w:val="18"/>
                <w:szCs w:val="18"/>
              </w:rPr>
              <w:t>Maturitná skúška</w:t>
            </w:r>
          </w:p>
          <w:p w:rsidR="004579F7" w:rsidRPr="003F5F2C" w:rsidRDefault="004579F7" w:rsidP="006501F8">
            <w:pPr>
              <w:pStyle w:val="Pta"/>
              <w:tabs>
                <w:tab w:val="clear" w:pos="4536"/>
                <w:tab w:val="clear" w:pos="9072"/>
                <w:tab w:val="num" w:pos="720"/>
              </w:tabs>
              <w:rPr>
                <w:rFonts w:ascii="Arial" w:hAnsi="Arial" w:cs="Arial"/>
                <w:bCs/>
                <w:sz w:val="18"/>
                <w:szCs w:val="18"/>
              </w:rPr>
            </w:pPr>
          </w:p>
        </w:tc>
      </w:tr>
      <w:tr w:rsidR="004579F7" w:rsidRPr="003F5F2C" w:rsidTr="006501F8">
        <w:trPr>
          <w:trHeight w:val="460"/>
        </w:trPr>
        <w:tc>
          <w:tcPr>
            <w:tcW w:w="3420"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i/>
                <w:snapToGrid w:val="0"/>
                <w:sz w:val="18"/>
                <w:szCs w:val="18"/>
              </w:rPr>
            </w:pPr>
            <w:r w:rsidRPr="003F5F2C">
              <w:rPr>
                <w:rFonts w:ascii="Arial" w:hAnsi="Arial" w:cs="Arial"/>
                <w:b/>
                <w:bCs/>
                <w:snapToGrid w:val="0"/>
                <w:sz w:val="18"/>
                <w:szCs w:val="18"/>
              </w:rPr>
              <w:t xml:space="preserve">Doklad o dosiahnutom </w:t>
            </w:r>
            <w:r w:rsidRPr="003F5F2C">
              <w:rPr>
                <w:rFonts w:ascii="Arial" w:hAnsi="Arial" w:cs="Arial"/>
                <w:b/>
                <w:bCs/>
                <w:sz w:val="18"/>
                <w:szCs w:val="18"/>
              </w:rPr>
              <w:t>vzdelaní</w:t>
            </w:r>
            <w:r>
              <w:rPr>
                <w:rFonts w:ascii="Arial" w:hAnsi="Arial" w:cs="Arial"/>
                <w:b/>
                <w:bCs/>
                <w:sz w:val="18"/>
                <w:szCs w:val="18"/>
              </w:rPr>
              <w:t>:</w:t>
            </w:r>
            <w:r w:rsidRPr="003F5F2C">
              <w:rPr>
                <w:rFonts w:ascii="Arial" w:hAnsi="Arial" w:cs="Arial"/>
                <w:b/>
                <w:bCs/>
                <w:i/>
                <w:snapToGrid w:val="0"/>
                <w:sz w:val="18"/>
                <w:szCs w:val="18"/>
              </w:rPr>
              <w:t xml:space="preserve"> </w:t>
            </w:r>
          </w:p>
          <w:p w:rsidR="004579F7" w:rsidRDefault="004579F7" w:rsidP="006501F8">
            <w:pPr>
              <w:tabs>
                <w:tab w:val="num" w:pos="720"/>
              </w:tabs>
              <w:rPr>
                <w:rFonts w:ascii="Arial" w:hAnsi="Arial" w:cs="Arial"/>
                <w:b/>
                <w:bCs/>
                <w:i/>
                <w:snapToGrid w:val="0"/>
                <w:sz w:val="18"/>
                <w:szCs w:val="18"/>
              </w:rPr>
            </w:pPr>
          </w:p>
          <w:p w:rsidR="004579F7" w:rsidRPr="003F5F2C" w:rsidRDefault="004579F7" w:rsidP="006501F8">
            <w:pPr>
              <w:tabs>
                <w:tab w:val="num" w:pos="720"/>
              </w:tabs>
              <w:rPr>
                <w:rFonts w:ascii="Arial" w:hAnsi="Arial" w:cs="Arial"/>
                <w:b/>
                <w:bCs/>
                <w:i/>
                <w:snapToGrid w:val="0"/>
                <w:sz w:val="18"/>
                <w:szCs w:val="18"/>
              </w:rPr>
            </w:pPr>
          </w:p>
        </w:tc>
        <w:tc>
          <w:tcPr>
            <w:tcW w:w="5720" w:type="dxa"/>
            <w:tcBorders>
              <w:left w:val="thinThickSmallGap" w:sz="12" w:space="0" w:color="auto"/>
              <w:right w:val="thinThickSmallGap" w:sz="12" w:space="0" w:color="auto"/>
            </w:tcBorders>
          </w:tcPr>
          <w:p w:rsidR="004579F7" w:rsidRPr="005A3B98" w:rsidRDefault="004579F7" w:rsidP="006501F8">
            <w:pPr>
              <w:tabs>
                <w:tab w:val="num" w:pos="720"/>
              </w:tabs>
              <w:rPr>
                <w:rFonts w:ascii="Arial" w:hAnsi="Arial" w:cs="Arial"/>
                <w:bCs/>
                <w:snapToGrid w:val="0"/>
                <w:sz w:val="18"/>
                <w:szCs w:val="18"/>
              </w:rPr>
            </w:pPr>
            <w:r w:rsidRPr="005A3B98">
              <w:rPr>
                <w:rFonts w:ascii="Arial" w:hAnsi="Arial" w:cs="Arial"/>
                <w:bCs/>
                <w:snapToGrid w:val="0"/>
                <w:sz w:val="18"/>
                <w:szCs w:val="18"/>
              </w:rPr>
              <w:t>Vysvedčenie o maturitnej skúške</w:t>
            </w:r>
            <w:r w:rsidR="004D6AD2">
              <w:rPr>
                <w:rFonts w:ascii="Arial" w:hAnsi="Arial" w:cs="Arial"/>
                <w:bCs/>
                <w:snapToGrid w:val="0"/>
                <w:sz w:val="18"/>
                <w:szCs w:val="18"/>
              </w:rPr>
              <w:t>, Dodatok k vysvedčeniu o maturitnej skúške</w:t>
            </w:r>
          </w:p>
          <w:p w:rsidR="004579F7" w:rsidRPr="003F5F2C" w:rsidRDefault="004579F7" w:rsidP="006501F8">
            <w:pPr>
              <w:tabs>
                <w:tab w:val="num" w:pos="720"/>
              </w:tabs>
              <w:rPr>
                <w:rFonts w:ascii="Arial" w:hAnsi="Arial" w:cs="Arial"/>
                <w:bCs/>
                <w:snapToGrid w:val="0"/>
                <w:sz w:val="18"/>
                <w:szCs w:val="18"/>
              </w:rPr>
            </w:pPr>
          </w:p>
        </w:tc>
      </w:tr>
      <w:tr w:rsidR="004579F7" w:rsidRPr="004579F7" w:rsidTr="006501F8">
        <w:trPr>
          <w:trHeight w:val="461"/>
        </w:trPr>
        <w:tc>
          <w:tcPr>
            <w:tcW w:w="3420"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Poskytnutý stupeň vzdelania: </w:t>
            </w:r>
          </w:p>
          <w:p w:rsidR="004579F7" w:rsidRPr="004579F7" w:rsidRDefault="004579F7" w:rsidP="006501F8">
            <w:pPr>
              <w:tabs>
                <w:tab w:val="num" w:pos="720"/>
              </w:tabs>
              <w:rPr>
                <w:rFonts w:ascii="Arial" w:hAnsi="Arial" w:cs="Arial"/>
                <w:b/>
                <w:bCs/>
                <w:i/>
                <w:snapToGrid w:val="0"/>
                <w:sz w:val="20"/>
                <w:szCs w:val="20"/>
              </w:rPr>
            </w:pPr>
          </w:p>
          <w:p w:rsidR="004579F7" w:rsidRPr="004579F7" w:rsidRDefault="004579F7" w:rsidP="006501F8">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4579F7" w:rsidRPr="004579F7" w:rsidRDefault="004579F7" w:rsidP="006501F8">
            <w:pPr>
              <w:rPr>
                <w:rFonts w:ascii="Arial" w:hAnsi="Arial" w:cs="Arial"/>
                <w:bCs/>
                <w:snapToGrid w:val="0"/>
                <w:sz w:val="20"/>
                <w:szCs w:val="20"/>
              </w:rPr>
            </w:pPr>
            <w:r w:rsidRPr="004579F7">
              <w:rPr>
                <w:rFonts w:ascii="Arial" w:hAnsi="Arial" w:cs="Arial"/>
                <w:bCs/>
                <w:snapToGrid w:val="0"/>
                <w:sz w:val="20"/>
                <w:szCs w:val="20"/>
              </w:rPr>
              <w:t>Úplné stredné odborné vzdelanie</w:t>
            </w:r>
          </w:p>
          <w:p w:rsidR="004579F7" w:rsidRPr="004579F7" w:rsidRDefault="004579F7" w:rsidP="006501F8">
            <w:pPr>
              <w:rPr>
                <w:rFonts w:ascii="Arial" w:hAnsi="Arial" w:cs="Arial"/>
                <w:bCs/>
                <w:snapToGrid w:val="0"/>
                <w:sz w:val="20"/>
                <w:szCs w:val="20"/>
              </w:rPr>
            </w:pPr>
            <w:r w:rsidRPr="004579F7">
              <w:rPr>
                <w:rFonts w:ascii="Arial" w:hAnsi="Arial" w:cs="Arial"/>
                <w:bCs/>
                <w:snapToGrid w:val="0"/>
                <w:sz w:val="20"/>
                <w:szCs w:val="20"/>
              </w:rPr>
              <w:t>ISCED 3A</w:t>
            </w:r>
          </w:p>
        </w:tc>
      </w:tr>
      <w:tr w:rsidR="004579F7" w:rsidRPr="004579F7" w:rsidTr="006501F8">
        <w:trPr>
          <w:trHeight w:val="461"/>
        </w:trPr>
        <w:tc>
          <w:tcPr>
            <w:tcW w:w="3420"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snapToGrid w:val="0"/>
                <w:sz w:val="20"/>
                <w:szCs w:val="20"/>
              </w:rPr>
            </w:pPr>
            <w:r w:rsidRPr="004579F7">
              <w:rPr>
                <w:rFonts w:ascii="Arial" w:hAnsi="Arial" w:cs="Arial"/>
                <w:b/>
                <w:bCs/>
                <w:snapToGrid w:val="0"/>
                <w:sz w:val="20"/>
                <w:szCs w:val="20"/>
              </w:rPr>
              <w:t xml:space="preserve">Možnosti pracovného uplatnenia </w:t>
            </w:r>
            <w:r w:rsidRPr="004579F7">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4579F7" w:rsidRPr="004579F7" w:rsidRDefault="004579F7" w:rsidP="006501F8">
            <w:pPr>
              <w:pStyle w:val="Zkladntext"/>
              <w:rPr>
                <w:rFonts w:ascii="Arial" w:hAnsi="Arial" w:cs="Arial"/>
                <w:b w:val="0"/>
                <w:sz w:val="20"/>
              </w:rPr>
            </w:pPr>
            <w:r w:rsidRPr="004579F7">
              <w:rPr>
                <w:rFonts w:ascii="Arial" w:hAnsi="Arial" w:cs="Arial"/>
                <w:b w:val="0"/>
                <w:sz w:val="20"/>
              </w:rPr>
              <w:t>Získaním základných odborných vedomostí a zručností sa absolvent uplatní ako kvalifikovaný technický zamestnanec prevádzkového charakteru v príslušnej oblasti podľa zvoleného bloku odborných predmetov.</w:t>
            </w:r>
          </w:p>
        </w:tc>
      </w:tr>
      <w:tr w:rsidR="004579F7" w:rsidRPr="004579F7" w:rsidTr="006501F8">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Nadväzná odborná </w:t>
            </w:r>
            <w:r w:rsidRPr="004579F7">
              <w:rPr>
                <w:rFonts w:ascii="Arial" w:hAnsi="Arial" w:cs="Arial"/>
                <w:b/>
                <w:bCs/>
                <w:sz w:val="20"/>
                <w:szCs w:val="20"/>
              </w:rPr>
              <w:t>príprava (ďalšie vzdelávanie):</w:t>
            </w:r>
            <w:r w:rsidRPr="004579F7">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4579F7" w:rsidRPr="004579F7" w:rsidRDefault="004579F7" w:rsidP="006501F8">
            <w:pPr>
              <w:pStyle w:val="Pta"/>
              <w:tabs>
                <w:tab w:val="num" w:pos="720"/>
              </w:tabs>
              <w:jc w:val="both"/>
              <w:rPr>
                <w:rFonts w:ascii="Arial" w:hAnsi="Arial" w:cs="Arial"/>
                <w:bCs/>
                <w:iCs/>
                <w:snapToGrid w:val="0"/>
                <w:sz w:val="20"/>
                <w:szCs w:val="20"/>
              </w:rPr>
            </w:pPr>
            <w:r w:rsidRPr="004579F7">
              <w:rPr>
                <w:rFonts w:ascii="Arial" w:hAnsi="Arial" w:cs="Arial"/>
                <w:bCs/>
                <w:iCs/>
                <w:snapToGrid w:val="0"/>
                <w:sz w:val="20"/>
                <w:szCs w:val="20"/>
              </w:rPr>
              <w:t>možnosť pomaturitného špecializačného štúdia, štúdia na vysokých školách</w:t>
            </w:r>
          </w:p>
        </w:tc>
      </w:tr>
    </w:tbl>
    <w:p w:rsidR="00652D49" w:rsidRPr="004579F7" w:rsidRDefault="00652D49" w:rsidP="00B23323">
      <w:pPr>
        <w:jc w:val="center"/>
        <w:rPr>
          <w:rFonts w:ascii="Arial" w:hAnsi="Arial" w:cs="Arial"/>
          <w:b/>
          <w:sz w:val="20"/>
          <w:szCs w:val="20"/>
        </w:rPr>
      </w:pPr>
    </w:p>
    <w:p w:rsidR="008F3EC1" w:rsidRPr="00380E7B" w:rsidRDefault="009D4094" w:rsidP="008F3EC1">
      <w:pPr>
        <w:pStyle w:val="Odsekzoznamu"/>
        <w:keepNext/>
        <w:numPr>
          <w:ilvl w:val="0"/>
          <w:numId w:val="4"/>
        </w:numPr>
        <w:spacing w:after="60"/>
        <w:outlineLvl w:val="0"/>
        <w:rPr>
          <w:rFonts w:ascii="Arial" w:hAnsi="Arial"/>
          <w:b/>
          <w:snapToGrid w:val="0"/>
          <w:sz w:val="26"/>
          <w:szCs w:val="26"/>
          <w:lang w:val="cs-CZ"/>
        </w:rPr>
      </w:pPr>
      <w:r w:rsidRPr="009D4094">
        <w:rPr>
          <w:rFonts w:ascii="Arial" w:hAnsi="Arial"/>
          <w:b/>
          <w:snapToGrid w:val="0"/>
          <w:sz w:val="26"/>
          <w:szCs w:val="26"/>
          <w:lang w:val="cs-CZ"/>
        </w:rPr>
        <w:t>Charakteristika absolventa</w:t>
      </w:r>
    </w:p>
    <w:p w:rsidR="00691698" w:rsidRDefault="008F3EC1" w:rsidP="00691698">
      <w:pPr>
        <w:spacing w:before="240"/>
        <w:jc w:val="both"/>
        <w:rPr>
          <w:rFonts w:ascii="Arial" w:hAnsi="Arial" w:cs="Arial"/>
          <w:snapToGrid w:val="0"/>
          <w:sz w:val="20"/>
          <w:szCs w:val="20"/>
        </w:rPr>
      </w:pPr>
      <w:r w:rsidRPr="003B207B">
        <w:rPr>
          <w:rFonts w:ascii="Arial" w:hAnsi="Arial" w:cs="Arial"/>
          <w:snapToGrid w:val="0"/>
          <w:sz w:val="20"/>
          <w:szCs w:val="20"/>
        </w:rPr>
        <w:t>Absolventi skupiny študijných odborov 39 Špeciálne technické odbory sú schopní vykonávať práce asistenta technických hospodárskych pracovníkov v priemyselných odvetviach národného hospodárstva, v súkromnom i štátnom sektore. Žiaci dokážu riešiť technické problémy, najmä technicky myslieť, analyzovať problémy, hľadať rôzne spôsoby a cesty ich riešenia, pohotovo sa rozhodovať. Tiež je pripravený na výkon činnosti kontroly kvality životného prostredia, kontroly a posudzovania projektov  územného plánovania a riadiť zásahy pri ekologických haváriách. Získané odborné, právne, všeobecné a ekonomické vedomosti a zručnosti absolventa sú zárukou optimálnych výkonov pri realizácií uvedených činností.</w:t>
      </w:r>
    </w:p>
    <w:p w:rsidR="00691698" w:rsidRPr="0048622B" w:rsidRDefault="008F3EC1" w:rsidP="00691698">
      <w:pPr>
        <w:spacing w:before="240"/>
        <w:jc w:val="both"/>
        <w:rPr>
          <w:rFonts w:ascii="Arial" w:hAnsi="Arial" w:cs="Arial"/>
          <w:snapToGrid w:val="0"/>
          <w:sz w:val="20"/>
          <w:szCs w:val="20"/>
        </w:rPr>
      </w:pPr>
      <w:r w:rsidRPr="003B207B">
        <w:rPr>
          <w:rFonts w:ascii="Arial" w:hAnsi="Arial" w:cs="Arial"/>
          <w:snapToGrid w:val="0"/>
          <w:sz w:val="20"/>
          <w:szCs w:val="20"/>
        </w:rPr>
        <w:t xml:space="preserve">Pre kvalifikované vykonávanie uvedených činností získa absolvent štúdiom široký odborný profil s nevyhnutným všeobecným vzdelaním, s dostatočnou adaptabilitou na príbuzné odbory,  logicky mysliaci, schopný aplikovať nadobudnuté základné vedomosti, zručnosti a návyky pri </w:t>
      </w:r>
      <w:r w:rsidR="00313151">
        <w:rPr>
          <w:rFonts w:ascii="Arial" w:hAnsi="Arial" w:cs="Arial"/>
          <w:snapToGrid w:val="0"/>
          <w:sz w:val="20"/>
          <w:szCs w:val="20"/>
        </w:rPr>
        <w:t xml:space="preserve">riešení konkrétnych problémov, </w:t>
      </w:r>
      <w:r w:rsidRPr="003B207B">
        <w:rPr>
          <w:rFonts w:ascii="Arial" w:hAnsi="Arial" w:cs="Arial"/>
          <w:snapToGrid w:val="0"/>
          <w:sz w:val="20"/>
          <w:szCs w:val="20"/>
        </w:rPr>
        <w:t>schopný samostatnej práce i práce v tíme, sústavného samostatného sebavzdelávania s trvalým záujmom o sledovanie vývoja vo svojom odbore štúdiom odbornej literatúry, ovládajúci aj vybrané manuálne zručnosti.</w:t>
      </w:r>
    </w:p>
    <w:tbl>
      <w:tblPr>
        <w:tblpPr w:leftFromText="141" w:rightFromText="141" w:vertAnchor="text" w:horzAnchor="margin" w:tblpXSpec="center" w:tblpY="70"/>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644"/>
        <w:gridCol w:w="1276"/>
        <w:gridCol w:w="992"/>
        <w:gridCol w:w="993"/>
        <w:gridCol w:w="992"/>
        <w:gridCol w:w="1027"/>
      </w:tblGrid>
      <w:tr w:rsidR="00B23323" w:rsidRPr="00313151" w:rsidTr="00516B90">
        <w:tc>
          <w:tcPr>
            <w:tcW w:w="9924" w:type="dxa"/>
            <w:gridSpan w:val="6"/>
            <w:tcBorders>
              <w:top w:val="nil"/>
              <w:left w:val="nil"/>
              <w:bottom w:val="thinThickSmallGap" w:sz="12" w:space="0" w:color="auto"/>
              <w:right w:val="nil"/>
            </w:tcBorders>
            <w:shd w:val="clear" w:color="auto" w:fill="FFFFFF"/>
            <w:vAlign w:val="center"/>
          </w:tcPr>
          <w:p w:rsidR="00B23323" w:rsidRPr="00313151" w:rsidRDefault="00435C83" w:rsidP="00D57631">
            <w:pPr>
              <w:pStyle w:val="Odsekzoznamu"/>
              <w:keepNext/>
              <w:numPr>
                <w:ilvl w:val="0"/>
                <w:numId w:val="4"/>
              </w:numPr>
              <w:spacing w:after="60"/>
              <w:outlineLvl w:val="0"/>
              <w:rPr>
                <w:rFonts w:ascii="Arial" w:hAnsi="Arial"/>
                <w:b/>
                <w:snapToGrid w:val="0"/>
                <w:sz w:val="26"/>
                <w:szCs w:val="26"/>
                <w:lang w:val="cs-CZ"/>
              </w:rPr>
            </w:pPr>
            <w:r w:rsidRPr="00313151">
              <w:rPr>
                <w:rFonts w:ascii="Arial" w:hAnsi="Arial"/>
                <w:b/>
                <w:snapToGrid w:val="0"/>
                <w:sz w:val="26"/>
                <w:szCs w:val="26"/>
                <w:lang w:val="cs-CZ"/>
              </w:rPr>
              <w:lastRenderedPageBreak/>
              <w:t>U</w:t>
            </w:r>
            <w:r w:rsidR="00D57631">
              <w:rPr>
                <w:rFonts w:ascii="Arial" w:hAnsi="Arial"/>
                <w:b/>
                <w:snapToGrid w:val="0"/>
                <w:sz w:val="26"/>
                <w:szCs w:val="26"/>
                <w:lang w:val="cs-CZ"/>
              </w:rPr>
              <w:t>čebný plán</w:t>
            </w:r>
          </w:p>
        </w:tc>
      </w:tr>
      <w:tr w:rsidR="00B23323" w:rsidRPr="00435C83" w:rsidTr="00E740D6">
        <w:trPr>
          <w:trHeight w:hRule="exact" w:val="550"/>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p>
          <w:p w:rsidR="00B23323" w:rsidRPr="00435C83" w:rsidRDefault="00280993" w:rsidP="00516B90">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Blok textu 2" o:spid="_x0000_s1026" type="#_x0000_t202" style="position:absolute;margin-left:675pt;margin-top:28.55pt;width:3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" strokecolor="white">
                  <v:textbox style="mso-next-textbox:#Blok textu 2">
                    <w:txbxContent>
                      <w:p w:rsidR="00B23323" w:rsidRDefault="00B23323" w:rsidP="00B23323">
                        <w:pPr>
                          <w:jc w:val="both"/>
                        </w:pPr>
                      </w:p>
                    </w:txbxContent>
                  </v:textbox>
                </v:shape>
              </w:pict>
            </w:r>
            <w:r>
              <w:rPr>
                <w:rFonts w:ascii="Arial" w:hAnsi="Arial" w:cs="Arial"/>
                <w:noProof/>
                <w:sz w:val="20"/>
                <w:szCs w:val="20"/>
              </w:rPr>
              <w:pict>
                <v:shape id="Blok textu 1" o:spid="_x0000_s1027" type="#_x0000_t202" style="position:absolute;margin-left:711pt;margin-top:28.55pt;width:36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" strokecolor="white">
                  <v:textbox style="mso-next-textbox:#Blok textu 1">
                    <w:txbxContent>
                      <w:p w:rsidR="00B23323" w:rsidRDefault="00B23323" w:rsidP="00B23323">
                        <w:pPr>
                          <w:jc w:val="both"/>
                        </w:pPr>
                        <w:r>
                          <w:t>29</w:t>
                        </w:r>
                      </w:p>
                    </w:txbxContent>
                  </v:textbox>
                </v:shape>
              </w:pict>
            </w:r>
            <w:r w:rsidR="00B23323" w:rsidRPr="00435C83">
              <w:rPr>
                <w:rFonts w:ascii="Arial" w:hAnsi="Arial" w:cs="Arial"/>
                <w:b/>
                <w:sz w:val="20"/>
                <w:szCs w:val="20"/>
              </w:rPr>
              <w:t xml:space="preserve">Škola </w:t>
            </w:r>
            <w:r w:rsidR="00B23323" w:rsidRPr="00435C83">
              <w:rPr>
                <w:rFonts w:ascii="Arial" w:hAnsi="Arial" w:cs="Arial"/>
                <w:sz w:val="20"/>
                <w:szCs w:val="20"/>
              </w:rPr>
              <w:t>(názov, adresa)</w:t>
            </w:r>
          </w:p>
        </w:tc>
        <w:tc>
          <w:tcPr>
            <w:tcW w:w="528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11638E" w:rsidP="00516B90">
            <w:pPr>
              <w:rPr>
                <w:rFonts w:ascii="Arial" w:hAnsi="Arial" w:cs="Arial"/>
                <w:sz w:val="20"/>
                <w:szCs w:val="20"/>
              </w:rPr>
            </w:pPr>
            <w:r w:rsidRPr="00435C83">
              <w:rPr>
                <w:rFonts w:ascii="Arial" w:hAnsi="Arial" w:cs="Arial"/>
                <w:sz w:val="20"/>
                <w:szCs w:val="20"/>
              </w:rPr>
              <w:t>Stredná odborná škola polytechnická a služieb</w:t>
            </w:r>
            <w:r w:rsidR="00A5408F">
              <w:rPr>
                <w:rFonts w:ascii="Arial" w:hAnsi="Arial" w:cs="Arial"/>
                <w:sz w:val="20"/>
                <w:szCs w:val="20"/>
              </w:rPr>
              <w:t xml:space="preserve"> arm. gen. L. Svobodu, Bardejovská 715/18, 089 01 Svidník</w:t>
            </w:r>
            <w:bookmarkStart w:id="3" w:name="_GoBack"/>
            <w:bookmarkEnd w:id="3"/>
          </w:p>
        </w:tc>
      </w:tr>
      <w:tr w:rsidR="00B23323" w:rsidRPr="00435C83" w:rsidTr="00A5408F">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Názov ŠkVP</w:t>
            </w:r>
          </w:p>
        </w:tc>
        <w:tc>
          <w:tcPr>
            <w:tcW w:w="528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technické lýceum</w:t>
            </w:r>
          </w:p>
        </w:tc>
      </w:tr>
      <w:tr w:rsidR="00B23323" w:rsidRPr="00435C83" w:rsidTr="00A5408F">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Kód a názov  ŠVP</w:t>
            </w:r>
          </w:p>
        </w:tc>
        <w:tc>
          <w:tcPr>
            <w:tcW w:w="528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39  špeciálne technické odbory</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Kód a názov študijného odboru</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3918 M technické lýceum, oblasť informatiky</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Stupeň vzdelania</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úplné stredné odborné vzdelanie – ISCED 3A</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Dĺžka štúdia</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4 roky</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Forma štúdia</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denná</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Druh školy</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štátna</w:t>
            </w:r>
          </w:p>
        </w:tc>
      </w:tr>
      <w:tr w:rsidR="00B23323" w:rsidRPr="00435C83" w:rsidTr="00A5408F">
        <w:trPr>
          <w:trHeight w:hRule="exact" w:val="284"/>
        </w:trPr>
        <w:tc>
          <w:tcPr>
            <w:tcW w:w="4644" w:type="dxa"/>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Vyučovací jazyk</w:t>
            </w:r>
          </w:p>
        </w:tc>
        <w:tc>
          <w:tcPr>
            <w:tcW w:w="5280" w:type="dxa"/>
            <w:gridSpan w:val="5"/>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slovenský jazyk</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vMerge w:val="restart"/>
            <w:tcBorders>
              <w:top w:val="thinThickSmallGap" w:sz="12" w:space="0" w:color="auto"/>
              <w:left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Kategórie a názvy vyučovacích predmetov</w:t>
            </w:r>
          </w:p>
        </w:tc>
        <w:tc>
          <w:tcPr>
            <w:tcW w:w="528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Počet týždenných vyučovacích hodín v</w:t>
            </w:r>
            <w:r w:rsidR="001902AC" w:rsidRPr="00435C83">
              <w:rPr>
                <w:rFonts w:ascii="Arial" w:hAnsi="Arial" w:cs="Arial"/>
                <w:b/>
                <w:sz w:val="20"/>
                <w:szCs w:val="20"/>
              </w:rPr>
              <w:t> </w:t>
            </w:r>
            <w:r w:rsidRPr="00435C83">
              <w:rPr>
                <w:rFonts w:ascii="Arial" w:hAnsi="Arial" w:cs="Arial"/>
                <w:b/>
                <w:sz w:val="20"/>
                <w:szCs w:val="20"/>
              </w:rPr>
              <w:t>ročníku</w:t>
            </w:r>
          </w:p>
          <w:p w:rsidR="001902AC" w:rsidRPr="00435C83" w:rsidRDefault="001902AC" w:rsidP="00516B90">
            <w:pPr>
              <w:rPr>
                <w:rFonts w:ascii="Arial" w:hAnsi="Arial" w:cs="Arial"/>
                <w:b/>
                <w:sz w:val="20"/>
                <w:szCs w:val="20"/>
              </w:rPr>
            </w:pP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vMerge/>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1.</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2.</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3.</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4.</w:t>
            </w: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Spolu</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Všeobecnovzdelávacie predmety</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Cambria Math" w:hAnsi="Cambria Math" w:cs="Arial"/>
                <w:sz w:val="20"/>
                <w:szCs w:val="20"/>
                <w:oMath/>
              </w:rPr>
            </w:pPr>
            <m:oMathPara>
              <m:oMath>
                <m:r>
                  <m:rPr>
                    <m:sty m:val="bi"/>
                  </m:rPr>
                  <w:rPr>
                    <w:rFonts w:ascii="Cambria Math" w:hAnsi="Cambria Math" w:cs="Arial"/>
                    <w:sz w:val="20"/>
                    <w:szCs w:val="20"/>
                  </w:rPr>
                  <m:t>20</m:t>
                </m:r>
              </m:oMath>
            </m:oMathPara>
          </w:p>
        </w:tc>
        <w:tc>
          <w:tcPr>
            <w:tcW w:w="992" w:type="dxa"/>
            <w:tcBorders>
              <w:top w:val="thinThickSmallGap" w:sz="12"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Cambria Math" w:hAnsi="Cambria Math" w:cs="Arial"/>
                <w:sz w:val="20"/>
                <w:szCs w:val="20"/>
                <w:oMath/>
              </w:rPr>
            </w:pPr>
            <m:oMathPara>
              <m:oMath>
                <m:r>
                  <m:rPr>
                    <m:sty m:val="bi"/>
                  </m:rPr>
                  <w:rPr>
                    <w:rFonts w:ascii="Cambria Math" w:hAnsi="Cambria Math" w:cs="Arial"/>
                    <w:sz w:val="20"/>
                    <w:szCs w:val="20"/>
                  </w:rPr>
                  <m:t>19</m:t>
                </m:r>
              </m:oMath>
            </m:oMathPara>
          </w:p>
        </w:tc>
        <w:tc>
          <w:tcPr>
            <w:tcW w:w="993" w:type="dxa"/>
            <w:tcBorders>
              <w:top w:val="thinThickSmallGap" w:sz="12"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Cambria Math" w:hAnsi="Cambria Math" w:cs="Arial"/>
                <w:sz w:val="20"/>
                <w:szCs w:val="20"/>
                <w:oMath/>
              </w:rPr>
            </w:pPr>
            <m:oMathPara>
              <m:oMath>
                <m:r>
                  <m:rPr>
                    <m:sty m:val="bi"/>
                  </m:rPr>
                  <w:rPr>
                    <w:rFonts w:ascii="Cambria Math" w:hAnsi="Cambria Math" w:cs="Arial"/>
                    <w:sz w:val="20"/>
                    <w:szCs w:val="20"/>
                  </w:rPr>
                  <m:t>15</m:t>
                </m:r>
              </m:oMath>
            </m:oMathPara>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Cambria Math" w:hAnsi="Cambria Math" w:cs="Arial"/>
                <w:sz w:val="20"/>
                <w:szCs w:val="20"/>
                <w:oMath/>
              </w:rPr>
            </w:pPr>
            <m:oMathPara>
              <m:oMath>
                <m:r>
                  <m:rPr>
                    <m:sty m:val="bi"/>
                  </m:rPr>
                  <w:rPr>
                    <w:rFonts w:ascii="Cambria Math" w:hAnsi="Cambria Math" w:cs="Arial"/>
                    <w:sz w:val="20"/>
                    <w:szCs w:val="20"/>
                  </w:rPr>
                  <m:t>14</m:t>
                </m:r>
              </m:oMath>
            </m:oMathPara>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Cambria Math" w:hAnsi="Cambria Math" w:cs="Arial"/>
                <w:sz w:val="20"/>
                <w:szCs w:val="20"/>
                <w:oMath/>
              </w:rPr>
            </w:pPr>
            <w:r w:rsidRPr="00435C83">
              <w:rPr>
                <w:rFonts w:ascii="Arial" w:hAnsi="Arial" w:cs="Arial"/>
                <w:b/>
                <w:sz w:val="20"/>
                <w:szCs w:val="20"/>
              </w:rPr>
              <w:t>68</w:t>
            </w:r>
            <w:r w:rsidR="00280993">
              <w:rPr>
                <w:rFonts w:ascii="Arial" w:hAnsi="Arial" w:cs="Arial"/>
                <w:position w:val="-6"/>
                <w:sz w:val="20"/>
                <w:szCs w:val="20"/>
              </w:rPr>
              <w:pict>
                <v:shape id="_x0000_i1025" type="#_x0000_t75" style="width:3pt;height:14.25pt" equationxml="&lt;">
                  <v:imagedata r:id="rId8" o:title="" chromakey="white"/>
                </v:shape>
              </w:pic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slovenský jazyk a literatúra a)</w:t>
            </w:r>
          </w:p>
        </w:tc>
        <w:tc>
          <w:tcPr>
            <w:tcW w:w="1276"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2" w:type="dxa"/>
            <w:tcBorders>
              <w:top w:val="thinThickSmallGap" w:sz="12"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3" w:type="dxa"/>
            <w:tcBorders>
              <w:top w:val="thinThickSmallGap" w:sz="12"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2" w:type="dxa"/>
            <w:tcBorders>
              <w:top w:val="thinThickSmallGap" w:sz="12"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1027"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anglický jazyk/nemecký jazyk /ruský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anglický/ nemecký/ruský jazyk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10</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etická výchova/náboženská výchova a), b)</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dejepis</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občianska náuka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fyzika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chémia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matematika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informatika a) e)</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telesná a športová výchova a), c)</w:t>
            </w:r>
          </w:p>
        </w:tc>
        <w:tc>
          <w:tcPr>
            <w:tcW w:w="1276"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Odborné vzdelávanie – odborné predmety</w:t>
            </w:r>
          </w:p>
          <w:p w:rsidR="00D32450" w:rsidRPr="00435C83" w:rsidRDefault="00D32450" w:rsidP="00516B90">
            <w:pPr>
              <w:rPr>
                <w:rFonts w:ascii="Arial" w:hAnsi="Arial" w:cs="Arial"/>
                <w:b/>
                <w:sz w:val="20"/>
                <w:szCs w:val="20"/>
              </w:rPr>
            </w:pPr>
          </w:p>
          <w:p w:rsidR="00D32450" w:rsidRPr="00435C83" w:rsidRDefault="00D32450" w:rsidP="00516B90">
            <w:pPr>
              <w:rPr>
                <w:rFonts w:ascii="Arial" w:hAnsi="Arial" w:cs="Arial"/>
                <w:b/>
                <w:sz w:val="20"/>
                <w:szCs w:val="20"/>
              </w:rPr>
            </w:pP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9</w:t>
            </w:r>
          </w:p>
        </w:tc>
        <w:tc>
          <w:tcPr>
            <w:tcW w:w="992" w:type="dxa"/>
            <w:tcBorders>
              <w:top w:val="thinThickSmallGap" w:sz="12"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8</w:t>
            </w:r>
          </w:p>
        </w:tc>
        <w:tc>
          <w:tcPr>
            <w:tcW w:w="993" w:type="dxa"/>
            <w:tcBorders>
              <w:top w:val="thinThickSmallGap" w:sz="12"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11</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10</w:t>
            </w: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sz w:val="20"/>
                <w:szCs w:val="20"/>
              </w:rPr>
            </w:pPr>
            <w:r w:rsidRPr="00435C83">
              <w:rPr>
                <w:rFonts w:ascii="Arial" w:hAnsi="Arial" w:cs="Arial"/>
                <w:b/>
                <w:sz w:val="20"/>
                <w:szCs w:val="20"/>
              </w:rPr>
              <w:t>38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aplikovaná matematika</w:t>
            </w:r>
          </w:p>
        </w:tc>
        <w:tc>
          <w:tcPr>
            <w:tcW w:w="1276"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 xml:space="preserve">- </w:t>
            </w:r>
          </w:p>
        </w:tc>
        <w:tc>
          <w:tcPr>
            <w:tcW w:w="992" w:type="dxa"/>
            <w:tcBorders>
              <w:top w:val="thinThickSmallGap" w:sz="12"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thinThickSmallGap" w:sz="12"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1027"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aplikovaná fyzika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4</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aplikovaná informatika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aplikovaná chémia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technická grafika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základy techniky</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základy ekonomiky</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4</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marketing</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administratíva a korešpondencia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4</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ročníkový  projekt</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356"/>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D32450" w:rsidRPr="00435C83" w:rsidRDefault="00B23323" w:rsidP="00516B90">
            <w:pPr>
              <w:rPr>
                <w:rFonts w:ascii="Arial" w:hAnsi="Arial" w:cs="Arial"/>
                <w:b/>
                <w:bCs/>
                <w:sz w:val="20"/>
                <w:szCs w:val="20"/>
              </w:rPr>
            </w:pPr>
            <w:r w:rsidRPr="00435C83">
              <w:rPr>
                <w:rFonts w:ascii="Arial" w:hAnsi="Arial" w:cs="Arial"/>
                <w:b/>
                <w:bCs/>
                <w:sz w:val="20"/>
                <w:szCs w:val="20"/>
              </w:rPr>
              <w:t>Odborné vzdelávanie – voliteľné predmety</w:t>
            </w:r>
          </w:p>
          <w:p w:rsidR="00D32450" w:rsidRPr="00435C83" w:rsidRDefault="00D32450" w:rsidP="00516B90">
            <w:pPr>
              <w:rPr>
                <w:rFonts w:ascii="Arial" w:hAnsi="Arial" w:cs="Arial"/>
                <w:b/>
                <w:bCs/>
                <w:sz w:val="20"/>
                <w:szCs w:val="20"/>
              </w:rPr>
            </w:pP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bCs/>
                <w:sz w:val="20"/>
                <w:szCs w:val="20"/>
              </w:rPr>
            </w:pPr>
            <w:r w:rsidRPr="00435C83">
              <w:rPr>
                <w:rFonts w:ascii="Arial" w:hAnsi="Arial" w:cs="Arial"/>
                <w:b/>
                <w:bCs/>
                <w:sz w:val="20"/>
                <w:szCs w:val="20"/>
              </w:rPr>
              <w:t>4</w:t>
            </w:r>
          </w:p>
        </w:tc>
        <w:tc>
          <w:tcPr>
            <w:tcW w:w="992" w:type="dxa"/>
            <w:tcBorders>
              <w:top w:val="thinThickSmallGap" w:sz="12"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b/>
                <w:bCs/>
                <w:sz w:val="20"/>
                <w:szCs w:val="20"/>
              </w:rPr>
            </w:pPr>
            <w:r w:rsidRPr="00435C83">
              <w:rPr>
                <w:rFonts w:ascii="Arial" w:hAnsi="Arial" w:cs="Arial"/>
                <w:b/>
                <w:bCs/>
                <w:sz w:val="20"/>
                <w:szCs w:val="20"/>
              </w:rPr>
              <w:t>6</w:t>
            </w:r>
          </w:p>
        </w:tc>
        <w:tc>
          <w:tcPr>
            <w:tcW w:w="993" w:type="dxa"/>
            <w:tcBorders>
              <w:top w:val="thinThickSmallGap" w:sz="12" w:space="0" w:color="auto"/>
              <w:left w:val="double" w:sz="4" w:space="0" w:color="auto"/>
              <w:bottom w:val="thinThickSmallGap" w:sz="12"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b/>
                <w:bCs/>
                <w:sz w:val="20"/>
                <w:szCs w:val="20"/>
              </w:rPr>
            </w:pPr>
            <w:r w:rsidRPr="00435C83">
              <w:rPr>
                <w:rFonts w:ascii="Arial" w:hAnsi="Arial" w:cs="Arial"/>
                <w:b/>
                <w:bCs/>
                <w:sz w:val="20"/>
                <w:szCs w:val="20"/>
              </w:rPr>
              <w:t>7</w:t>
            </w:r>
          </w:p>
        </w:tc>
        <w:tc>
          <w:tcPr>
            <w:tcW w:w="992" w:type="dxa"/>
            <w:tcBorders>
              <w:top w:val="thinThickSmallGap" w:sz="12"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bCs/>
                <w:sz w:val="20"/>
                <w:szCs w:val="20"/>
              </w:rPr>
            </w:pPr>
            <w:r w:rsidRPr="00435C83">
              <w:rPr>
                <w:rFonts w:ascii="Arial" w:hAnsi="Arial" w:cs="Arial"/>
                <w:b/>
                <w:bCs/>
                <w:sz w:val="20"/>
                <w:szCs w:val="20"/>
              </w:rPr>
              <w:t>9</w:t>
            </w: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b/>
                <w:bCs/>
                <w:sz w:val="20"/>
                <w:szCs w:val="20"/>
              </w:rPr>
            </w:pPr>
            <w:r w:rsidRPr="00435C83">
              <w:rPr>
                <w:rFonts w:ascii="Arial" w:hAnsi="Arial" w:cs="Arial"/>
                <w:b/>
                <w:bCs/>
                <w:sz w:val="20"/>
                <w:szCs w:val="20"/>
              </w:rPr>
              <w:t>26</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ekonomika podnikania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informatické systémy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technológia internetu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3</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počítačová grafika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ind w:left="143" w:hanging="143"/>
              <w:jc w:val="center"/>
              <w:rPr>
                <w:rFonts w:ascii="Arial" w:hAnsi="Arial" w:cs="Arial"/>
                <w:sz w:val="20"/>
                <w:szCs w:val="20"/>
              </w:rPr>
            </w:pPr>
            <w:r w:rsidRPr="00435C83">
              <w:rPr>
                <w:rFonts w:ascii="Arial" w:hAnsi="Arial" w:cs="Arial"/>
                <w:sz w:val="20"/>
                <w:szCs w:val="20"/>
              </w:rPr>
              <w:t>6</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počítačové siete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3</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programovanie a)</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1</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6</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cvičenia z informatiky</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4</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Voliteľné predmety</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0-2</w:t>
            </w:r>
          </w:p>
        </w:tc>
        <w:tc>
          <w:tcPr>
            <w:tcW w:w="992" w:type="dxa"/>
            <w:tcBorders>
              <w:top w:val="thinThickSmallGap" w:sz="12"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0-2</w:t>
            </w:r>
          </w:p>
        </w:tc>
        <w:tc>
          <w:tcPr>
            <w:tcW w:w="993" w:type="dxa"/>
            <w:tcBorders>
              <w:top w:val="thinThickSmallGap" w:sz="12"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0-2</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0-2</w:t>
            </w: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0-8</w:t>
            </w:r>
          </w:p>
        </w:tc>
      </w:tr>
      <w:tr w:rsidR="00B23323" w:rsidRPr="00435C83" w:rsidTr="005A3305">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438"/>
        </w:trPr>
        <w:tc>
          <w:tcPr>
            <w:tcW w:w="4644"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Športové hry</w:t>
            </w:r>
          </w:p>
        </w:tc>
        <w:tc>
          <w:tcPr>
            <w:tcW w:w="1276"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0-2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0-2</w:t>
            </w:r>
          </w:p>
        </w:tc>
        <w:tc>
          <w:tcPr>
            <w:tcW w:w="993" w:type="dxa"/>
            <w:tcBorders>
              <w:top w:val="single" w:sz="4"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0-2</w:t>
            </w:r>
          </w:p>
        </w:tc>
        <w:tc>
          <w:tcPr>
            <w:tcW w:w="992" w:type="dxa"/>
            <w:tcBorders>
              <w:top w:val="single" w:sz="4"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0-2</w:t>
            </w:r>
          </w:p>
        </w:tc>
        <w:tc>
          <w:tcPr>
            <w:tcW w:w="1027" w:type="dxa"/>
            <w:tcBorders>
              <w:top w:val="single" w:sz="4"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0-8</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bCs/>
                <w:sz w:val="20"/>
                <w:szCs w:val="20"/>
              </w:rPr>
            </w:pPr>
            <w:bookmarkStart w:id="4" w:name="_Toc267401451"/>
            <w:bookmarkStart w:id="5" w:name="_Toc267921055"/>
            <w:r w:rsidRPr="00435C83">
              <w:rPr>
                <w:rFonts w:ascii="Arial" w:hAnsi="Arial" w:cs="Arial"/>
                <w:b/>
                <w:bCs/>
                <w:sz w:val="20"/>
                <w:szCs w:val="20"/>
              </w:rPr>
              <w:t>Spolu</w:t>
            </w:r>
            <w:bookmarkEnd w:id="4"/>
            <w:bookmarkEnd w:id="5"/>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33</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33</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33</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33</w:t>
            </w: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b/>
                <w:sz w:val="20"/>
                <w:szCs w:val="20"/>
              </w:rPr>
            </w:pPr>
            <w:r w:rsidRPr="00435C83">
              <w:rPr>
                <w:rFonts w:ascii="Arial" w:hAnsi="Arial" w:cs="Arial"/>
                <w:b/>
                <w:sz w:val="20"/>
                <w:szCs w:val="20"/>
              </w:rPr>
              <w:t>132</w:t>
            </w: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Účelové kurzy</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p>
        </w:tc>
        <w:tc>
          <w:tcPr>
            <w:tcW w:w="992" w:type="dxa"/>
            <w:tcBorders>
              <w:top w:val="thinThickSmallGap" w:sz="12" w:space="0" w:color="auto"/>
              <w:left w:val="thinThickSmallGap" w:sz="12" w:space="0" w:color="auto"/>
              <w:bottom w:val="thinThickSmallGap" w:sz="12"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p>
        </w:tc>
        <w:tc>
          <w:tcPr>
            <w:tcW w:w="993" w:type="dxa"/>
            <w:tcBorders>
              <w:top w:val="thinThickSmallGap" w:sz="12" w:space="0" w:color="auto"/>
              <w:left w:val="double" w:sz="4" w:space="0" w:color="auto"/>
              <w:bottom w:val="thinThickSmallGap" w:sz="12"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p>
        </w:tc>
        <w:tc>
          <w:tcPr>
            <w:tcW w:w="992" w:type="dxa"/>
            <w:tcBorders>
              <w:top w:val="thinThickSmallGap" w:sz="12"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p>
        </w:tc>
        <w:tc>
          <w:tcPr>
            <w:tcW w:w="102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p>
        </w:tc>
      </w:tr>
      <w:tr w:rsidR="00B23323" w:rsidRPr="00435C83" w:rsidTr="00A5408F">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rPr>
                <w:rFonts w:ascii="Arial" w:hAnsi="Arial" w:cs="Arial"/>
                <w:sz w:val="20"/>
                <w:szCs w:val="20"/>
              </w:rPr>
            </w:pPr>
            <w:r w:rsidRPr="00435C83">
              <w:rPr>
                <w:rFonts w:ascii="Arial" w:hAnsi="Arial" w:cs="Arial"/>
                <w:sz w:val="20"/>
                <w:szCs w:val="20"/>
              </w:rPr>
              <w:t>Ochrana života a zdravia g)</w:t>
            </w:r>
          </w:p>
        </w:tc>
        <w:tc>
          <w:tcPr>
            <w:tcW w:w="1276"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992" w:type="dxa"/>
            <w:tcBorders>
              <w:top w:val="thinThickSmallGap" w:sz="12" w:space="0" w:color="auto"/>
              <w:left w:val="thinThickSmallGap" w:sz="12"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993" w:type="dxa"/>
            <w:tcBorders>
              <w:top w:val="thinThickSmallGap" w:sz="12" w:space="0" w:color="auto"/>
              <w:left w:val="double" w:sz="4" w:space="0" w:color="auto"/>
              <w:bottom w:val="single" w:sz="4"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1</w:t>
            </w:r>
          </w:p>
        </w:tc>
        <w:tc>
          <w:tcPr>
            <w:tcW w:w="992" w:type="dxa"/>
            <w:tcBorders>
              <w:top w:val="thinThickSmallGap" w:sz="12" w:space="0" w:color="auto"/>
              <w:left w:val="double" w:sz="4"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1027" w:type="dxa"/>
            <w:tcBorders>
              <w:top w:val="thinThickSmallGap" w:sz="12" w:space="0" w:color="auto"/>
              <w:left w:val="thinThickSmallGap" w:sz="12" w:space="0" w:color="auto"/>
              <w:bottom w:val="single" w:sz="4"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p>
        </w:tc>
      </w:tr>
      <w:tr w:rsidR="00B23323" w:rsidRPr="00435C83" w:rsidTr="00E740D6">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trHeight w:hRule="exact" w:val="284"/>
        </w:trPr>
        <w:tc>
          <w:tcPr>
            <w:tcW w:w="4644"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Default="00B23323" w:rsidP="00516B90">
            <w:pPr>
              <w:rPr>
                <w:rFonts w:ascii="Arial" w:hAnsi="Arial" w:cs="Arial"/>
                <w:sz w:val="20"/>
                <w:szCs w:val="20"/>
              </w:rPr>
            </w:pPr>
            <w:r w:rsidRPr="00435C83">
              <w:rPr>
                <w:rFonts w:ascii="Arial" w:hAnsi="Arial" w:cs="Arial"/>
                <w:sz w:val="20"/>
                <w:szCs w:val="20"/>
              </w:rPr>
              <w:t>Telovýchovno-výcvikový kurz h)</w:t>
            </w:r>
          </w:p>
          <w:p w:rsidR="002503CC" w:rsidRDefault="002503CC" w:rsidP="00516B90">
            <w:pPr>
              <w:rPr>
                <w:rFonts w:ascii="Arial" w:hAnsi="Arial" w:cs="Arial"/>
                <w:sz w:val="20"/>
                <w:szCs w:val="20"/>
              </w:rPr>
            </w:pPr>
          </w:p>
          <w:p w:rsidR="002503CC" w:rsidRDefault="002503CC" w:rsidP="00516B90">
            <w:pPr>
              <w:rPr>
                <w:rFonts w:ascii="Arial" w:hAnsi="Arial" w:cs="Arial"/>
                <w:sz w:val="20"/>
                <w:szCs w:val="20"/>
              </w:rPr>
            </w:pPr>
          </w:p>
          <w:p w:rsidR="002503CC" w:rsidRDefault="002503CC" w:rsidP="00516B90">
            <w:pPr>
              <w:rPr>
                <w:rFonts w:ascii="Arial" w:hAnsi="Arial" w:cs="Arial"/>
                <w:sz w:val="20"/>
                <w:szCs w:val="20"/>
              </w:rPr>
            </w:pPr>
          </w:p>
          <w:p w:rsidR="002503CC" w:rsidRDefault="002503CC" w:rsidP="00516B90">
            <w:pPr>
              <w:rPr>
                <w:rFonts w:ascii="Arial" w:hAnsi="Arial" w:cs="Arial"/>
                <w:sz w:val="20"/>
                <w:szCs w:val="20"/>
              </w:rPr>
            </w:pPr>
          </w:p>
          <w:p w:rsidR="002503CC" w:rsidRPr="00435C83" w:rsidRDefault="002503CC" w:rsidP="00516B90">
            <w:pPr>
              <w:rPr>
                <w:rFonts w:ascii="Arial" w:hAnsi="Arial" w:cs="Arial"/>
                <w:sz w:val="20"/>
                <w:szCs w:val="20"/>
              </w:rPr>
            </w:pPr>
          </w:p>
          <w:p w:rsidR="00D31D3D" w:rsidRPr="00435C83" w:rsidRDefault="00D31D3D" w:rsidP="00516B90">
            <w:pPr>
              <w:rPr>
                <w:rFonts w:ascii="Arial" w:hAnsi="Arial" w:cs="Arial"/>
                <w:sz w:val="20"/>
                <w:szCs w:val="20"/>
              </w:rPr>
            </w:pPr>
          </w:p>
        </w:tc>
        <w:tc>
          <w:tcPr>
            <w:tcW w:w="1276"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Default="00B23323" w:rsidP="00516B90">
            <w:pPr>
              <w:jc w:val="center"/>
              <w:rPr>
                <w:rFonts w:ascii="Arial" w:hAnsi="Arial" w:cs="Arial"/>
                <w:sz w:val="20"/>
                <w:szCs w:val="20"/>
              </w:rPr>
            </w:pPr>
            <w:r w:rsidRPr="00435C83">
              <w:rPr>
                <w:rFonts w:ascii="Arial" w:hAnsi="Arial" w:cs="Arial"/>
                <w:sz w:val="20"/>
                <w:szCs w:val="20"/>
              </w:rPr>
              <w:t>1</w:t>
            </w:r>
          </w:p>
          <w:p w:rsidR="002503CC" w:rsidRPr="00435C83" w:rsidRDefault="002503CC" w:rsidP="00516B90">
            <w:pPr>
              <w:jc w:val="center"/>
              <w:rPr>
                <w:rFonts w:ascii="Arial" w:hAnsi="Arial" w:cs="Arial"/>
                <w:sz w:val="20"/>
                <w:szCs w:val="20"/>
              </w:rPr>
            </w:pPr>
          </w:p>
        </w:tc>
        <w:tc>
          <w:tcPr>
            <w:tcW w:w="992" w:type="dxa"/>
            <w:tcBorders>
              <w:top w:val="single" w:sz="4" w:space="0" w:color="auto"/>
              <w:left w:val="thinThickSmallGap" w:sz="12" w:space="0" w:color="auto"/>
              <w:bottom w:val="thinThickSmallGap" w:sz="12" w:space="0" w:color="auto"/>
              <w:right w:val="double" w:sz="4" w:space="0" w:color="auto"/>
            </w:tcBorders>
            <w:shd w:val="clear" w:color="auto" w:fill="FFFFFF"/>
            <w:vAlign w:val="center"/>
          </w:tcPr>
          <w:p w:rsidR="00B23323" w:rsidRDefault="00B23323" w:rsidP="00516B90">
            <w:pPr>
              <w:jc w:val="center"/>
              <w:rPr>
                <w:rFonts w:ascii="Arial" w:hAnsi="Arial" w:cs="Arial"/>
                <w:sz w:val="20"/>
                <w:szCs w:val="20"/>
              </w:rPr>
            </w:pPr>
            <w:r w:rsidRPr="00435C83">
              <w:rPr>
                <w:rFonts w:ascii="Arial" w:hAnsi="Arial" w:cs="Arial"/>
                <w:sz w:val="20"/>
                <w:szCs w:val="20"/>
              </w:rPr>
              <w:t>1</w:t>
            </w:r>
          </w:p>
          <w:p w:rsidR="002503CC" w:rsidRPr="00435C83" w:rsidRDefault="002503CC" w:rsidP="00516B90">
            <w:pPr>
              <w:jc w:val="center"/>
              <w:rPr>
                <w:rFonts w:ascii="Arial" w:hAnsi="Arial" w:cs="Arial"/>
                <w:sz w:val="20"/>
                <w:szCs w:val="20"/>
              </w:rPr>
            </w:pPr>
          </w:p>
        </w:tc>
        <w:tc>
          <w:tcPr>
            <w:tcW w:w="993" w:type="dxa"/>
            <w:tcBorders>
              <w:top w:val="single" w:sz="4" w:space="0" w:color="auto"/>
              <w:left w:val="double" w:sz="4" w:space="0" w:color="auto"/>
              <w:bottom w:val="thinThickSmallGap" w:sz="12" w:space="0" w:color="auto"/>
              <w:right w:val="double" w:sz="4"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992" w:type="dxa"/>
            <w:tcBorders>
              <w:top w:val="single" w:sz="4" w:space="0" w:color="auto"/>
              <w:left w:val="double" w:sz="4"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r w:rsidRPr="00435C83">
              <w:rPr>
                <w:rFonts w:ascii="Arial" w:hAnsi="Arial" w:cs="Arial"/>
                <w:sz w:val="20"/>
                <w:szCs w:val="20"/>
              </w:rPr>
              <w:t>-</w:t>
            </w:r>
          </w:p>
        </w:tc>
        <w:tc>
          <w:tcPr>
            <w:tcW w:w="1027" w:type="dxa"/>
            <w:tcBorders>
              <w:top w:val="single" w:sz="4" w:space="0" w:color="auto"/>
              <w:left w:val="thinThickSmallGap" w:sz="12" w:space="0" w:color="auto"/>
              <w:bottom w:val="thinThickSmallGap" w:sz="12" w:space="0" w:color="auto"/>
              <w:right w:val="thinThickSmallGap" w:sz="12" w:space="0" w:color="auto"/>
            </w:tcBorders>
            <w:shd w:val="clear" w:color="auto" w:fill="FFFFFF"/>
            <w:vAlign w:val="center"/>
          </w:tcPr>
          <w:p w:rsidR="00B23323" w:rsidRPr="00435C83" w:rsidRDefault="00B23323" w:rsidP="00516B90">
            <w:pPr>
              <w:jc w:val="center"/>
              <w:rPr>
                <w:rFonts w:ascii="Arial" w:hAnsi="Arial" w:cs="Arial"/>
                <w:sz w:val="20"/>
                <w:szCs w:val="20"/>
              </w:rPr>
            </w:pPr>
          </w:p>
        </w:tc>
      </w:tr>
    </w:tbl>
    <w:p w:rsidR="00D31D3D" w:rsidRPr="00435C83" w:rsidRDefault="00D31D3D" w:rsidP="00B23323">
      <w:pPr>
        <w:spacing w:before="120"/>
        <w:jc w:val="both"/>
        <w:rPr>
          <w:rFonts w:ascii="Arial" w:hAnsi="Arial" w:cs="Arial"/>
          <w:b/>
          <w:color w:val="0000FF"/>
          <w:sz w:val="20"/>
          <w:szCs w:val="20"/>
        </w:rPr>
      </w:pPr>
    </w:p>
    <w:p w:rsidR="00B23323" w:rsidRPr="00435C83" w:rsidRDefault="00B23323" w:rsidP="00B23323">
      <w:pPr>
        <w:rPr>
          <w:rFonts w:ascii="Arial" w:hAnsi="Arial" w:cs="Arial"/>
          <w:b/>
          <w:sz w:val="20"/>
          <w:szCs w:val="20"/>
        </w:rPr>
      </w:pPr>
      <w:r w:rsidRPr="00435C83">
        <w:rPr>
          <w:rFonts w:ascii="Arial" w:hAnsi="Arial" w:cs="Arial"/>
          <w:b/>
          <w:sz w:val="20"/>
          <w:szCs w:val="20"/>
        </w:rPr>
        <w:t xml:space="preserve">Prehľad využitia týždňov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134"/>
        <w:gridCol w:w="1134"/>
        <w:gridCol w:w="1134"/>
        <w:gridCol w:w="1134"/>
      </w:tblGrid>
      <w:tr w:rsidR="00B23323" w:rsidRPr="00435C83" w:rsidTr="00D31D3D">
        <w:trPr>
          <w:trHeight w:hRule="exact" w:val="340"/>
        </w:trPr>
        <w:tc>
          <w:tcPr>
            <w:tcW w:w="4961"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B23323" w:rsidRPr="00435C83" w:rsidRDefault="00B23323" w:rsidP="00516B90">
            <w:pPr>
              <w:rPr>
                <w:rFonts w:ascii="Arial" w:hAnsi="Arial" w:cs="Arial"/>
                <w:b/>
                <w:sz w:val="20"/>
                <w:szCs w:val="20"/>
              </w:rPr>
            </w:pPr>
            <w:r w:rsidRPr="00435C83">
              <w:rPr>
                <w:rFonts w:ascii="Arial" w:hAnsi="Arial" w:cs="Arial"/>
                <w:b/>
                <w:sz w:val="20"/>
                <w:szCs w:val="20"/>
              </w:rPr>
              <w:t>Činnosť</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bottom"/>
          </w:tcPr>
          <w:p w:rsidR="00B23323" w:rsidRPr="00435C83" w:rsidRDefault="00B23323" w:rsidP="00516B90">
            <w:pPr>
              <w:rPr>
                <w:rFonts w:ascii="Arial" w:hAnsi="Arial" w:cs="Arial"/>
                <w:b/>
                <w:sz w:val="20"/>
                <w:szCs w:val="20"/>
              </w:rPr>
            </w:pPr>
            <w:r w:rsidRPr="00435C83">
              <w:rPr>
                <w:rFonts w:ascii="Arial" w:hAnsi="Arial" w:cs="Arial"/>
                <w:b/>
                <w:sz w:val="20"/>
                <w:szCs w:val="20"/>
              </w:rPr>
              <w:t>1. ročník</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bottom"/>
          </w:tcPr>
          <w:p w:rsidR="00B23323" w:rsidRPr="00435C83" w:rsidRDefault="00B23323" w:rsidP="00516B90">
            <w:pPr>
              <w:rPr>
                <w:rFonts w:ascii="Arial" w:hAnsi="Arial" w:cs="Arial"/>
                <w:b/>
                <w:sz w:val="20"/>
                <w:szCs w:val="20"/>
              </w:rPr>
            </w:pPr>
            <w:r w:rsidRPr="00435C83">
              <w:rPr>
                <w:rFonts w:ascii="Arial" w:hAnsi="Arial" w:cs="Arial"/>
                <w:b/>
                <w:sz w:val="20"/>
                <w:szCs w:val="20"/>
              </w:rPr>
              <w:t>2. ročník</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bottom"/>
          </w:tcPr>
          <w:p w:rsidR="00B23323" w:rsidRPr="00435C83" w:rsidRDefault="00B23323" w:rsidP="00516B90">
            <w:pPr>
              <w:rPr>
                <w:rFonts w:ascii="Arial" w:hAnsi="Arial" w:cs="Arial"/>
                <w:b/>
                <w:sz w:val="20"/>
                <w:szCs w:val="20"/>
              </w:rPr>
            </w:pPr>
            <w:r w:rsidRPr="00435C83">
              <w:rPr>
                <w:rFonts w:ascii="Arial" w:hAnsi="Arial" w:cs="Arial"/>
                <w:b/>
                <w:sz w:val="20"/>
                <w:szCs w:val="20"/>
              </w:rPr>
              <w:t>3. ročník</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bottom"/>
          </w:tcPr>
          <w:p w:rsidR="00B23323" w:rsidRPr="00435C83" w:rsidRDefault="00B23323" w:rsidP="00516B90">
            <w:pPr>
              <w:rPr>
                <w:rFonts w:ascii="Arial" w:hAnsi="Arial" w:cs="Arial"/>
                <w:b/>
                <w:sz w:val="20"/>
                <w:szCs w:val="20"/>
              </w:rPr>
            </w:pPr>
            <w:r w:rsidRPr="00435C83">
              <w:rPr>
                <w:rFonts w:ascii="Arial" w:hAnsi="Arial" w:cs="Arial"/>
                <w:b/>
                <w:sz w:val="20"/>
                <w:szCs w:val="20"/>
              </w:rPr>
              <w:t>4. ročník</w:t>
            </w:r>
          </w:p>
        </w:tc>
      </w:tr>
      <w:tr w:rsidR="00B23323" w:rsidRPr="00435C83" w:rsidTr="00D31D3D">
        <w:trPr>
          <w:trHeight w:hRule="exact" w:val="340"/>
        </w:trPr>
        <w:tc>
          <w:tcPr>
            <w:tcW w:w="4961" w:type="dxa"/>
            <w:tcBorders>
              <w:top w:val="thinThickSmallGap" w:sz="12" w:space="0" w:color="auto"/>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Vyučovanie podľa rozpisu</w:t>
            </w:r>
          </w:p>
        </w:tc>
        <w:tc>
          <w:tcPr>
            <w:tcW w:w="1134" w:type="dxa"/>
            <w:tcBorders>
              <w:top w:val="thinThickSmallGap" w:sz="12" w:space="0" w:color="auto"/>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33</w:t>
            </w:r>
          </w:p>
        </w:tc>
        <w:tc>
          <w:tcPr>
            <w:tcW w:w="1134" w:type="dxa"/>
            <w:tcBorders>
              <w:top w:val="thinThickSmallGap" w:sz="12" w:space="0" w:color="auto"/>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33</w:t>
            </w:r>
          </w:p>
        </w:tc>
        <w:tc>
          <w:tcPr>
            <w:tcW w:w="1134" w:type="dxa"/>
            <w:tcBorders>
              <w:top w:val="thinThickSmallGap" w:sz="12" w:space="0" w:color="auto"/>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33</w:t>
            </w:r>
          </w:p>
        </w:tc>
        <w:tc>
          <w:tcPr>
            <w:tcW w:w="1134" w:type="dxa"/>
            <w:tcBorders>
              <w:top w:val="thinThickSmallGap" w:sz="12" w:space="0" w:color="auto"/>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30</w:t>
            </w:r>
          </w:p>
        </w:tc>
      </w:tr>
      <w:tr w:rsidR="00B23323" w:rsidRPr="00435C83" w:rsidTr="00D31D3D">
        <w:trPr>
          <w:trHeight w:hRule="exact" w:val="340"/>
        </w:trPr>
        <w:tc>
          <w:tcPr>
            <w:tcW w:w="4961" w:type="dxa"/>
            <w:tcBorders>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Ochrana života a zdravia g)</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1</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r>
      <w:tr w:rsidR="00B23323" w:rsidRPr="00435C83" w:rsidTr="00D31D3D">
        <w:trPr>
          <w:trHeight w:hRule="exact" w:val="340"/>
        </w:trPr>
        <w:tc>
          <w:tcPr>
            <w:tcW w:w="4961" w:type="dxa"/>
            <w:tcBorders>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Telovýchovno-výcvikový kurz h)</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1</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1</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r>
      <w:tr w:rsidR="00B23323" w:rsidRPr="00435C83" w:rsidTr="00D31D3D">
        <w:trPr>
          <w:trHeight w:hRule="exact" w:val="340"/>
        </w:trPr>
        <w:tc>
          <w:tcPr>
            <w:tcW w:w="4961" w:type="dxa"/>
            <w:tcBorders>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Odborná prax i)</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2</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2</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r>
      <w:tr w:rsidR="00B23323" w:rsidRPr="00435C83" w:rsidTr="00D31D3D">
        <w:trPr>
          <w:trHeight w:hRule="exact" w:val="340"/>
        </w:trPr>
        <w:tc>
          <w:tcPr>
            <w:tcW w:w="4961" w:type="dxa"/>
            <w:tcBorders>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Maturitná skúška</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1</w:t>
            </w:r>
          </w:p>
        </w:tc>
      </w:tr>
      <w:tr w:rsidR="00B23323" w:rsidRPr="00435C83" w:rsidTr="00D31D3D">
        <w:trPr>
          <w:trHeight w:hRule="exact" w:val="541"/>
        </w:trPr>
        <w:tc>
          <w:tcPr>
            <w:tcW w:w="4961" w:type="dxa"/>
            <w:tcBorders>
              <w:left w:val="thinThickSmallGap" w:sz="12" w:space="0" w:color="auto"/>
              <w:right w:val="thinThickSmallGap" w:sz="12" w:space="0" w:color="auto"/>
            </w:tcBorders>
          </w:tcPr>
          <w:p w:rsidR="00B23323" w:rsidRPr="00435C83" w:rsidRDefault="00B23323" w:rsidP="00516B90">
            <w:pPr>
              <w:rPr>
                <w:rFonts w:ascii="Arial" w:hAnsi="Arial" w:cs="Arial"/>
                <w:sz w:val="20"/>
                <w:szCs w:val="20"/>
              </w:rPr>
            </w:pPr>
            <w:r w:rsidRPr="00435C83">
              <w:rPr>
                <w:rFonts w:ascii="Arial" w:hAnsi="Arial" w:cs="Arial"/>
                <w:sz w:val="20"/>
                <w:szCs w:val="20"/>
              </w:rPr>
              <w:t>Časová rezerva</w:t>
            </w:r>
            <w:r w:rsidR="00A942DA" w:rsidRPr="00435C83">
              <w:rPr>
                <w:rFonts w:ascii="Arial" w:hAnsi="Arial" w:cs="Arial"/>
                <w:sz w:val="20"/>
                <w:szCs w:val="20"/>
              </w:rPr>
              <w:t xml:space="preserve"> </w:t>
            </w:r>
            <w:r w:rsidRPr="00435C83">
              <w:rPr>
                <w:rFonts w:ascii="Arial" w:hAnsi="Arial" w:cs="Arial"/>
                <w:sz w:val="20"/>
                <w:szCs w:val="20"/>
              </w:rPr>
              <w:t>(účelové kurzy, opakovanie učiva, exkurzie, výchovno-vzdelávacie akcie a</w:t>
            </w:r>
            <w:r w:rsidR="00A942DA" w:rsidRPr="00435C83">
              <w:rPr>
                <w:rFonts w:ascii="Arial" w:hAnsi="Arial" w:cs="Arial"/>
                <w:sz w:val="20"/>
                <w:szCs w:val="20"/>
              </w:rPr>
              <w:t xml:space="preserve"> </w:t>
            </w:r>
            <w:r w:rsidRPr="00435C83">
              <w:rPr>
                <w:rFonts w:ascii="Arial" w:hAnsi="Arial" w:cs="Arial"/>
                <w:sz w:val="20"/>
                <w:szCs w:val="20"/>
              </w:rPr>
              <w:t xml:space="preserve">i.) </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6</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4</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4</w:t>
            </w:r>
          </w:p>
        </w:tc>
        <w:tc>
          <w:tcPr>
            <w:tcW w:w="1134" w:type="dxa"/>
            <w:tcBorders>
              <w:left w:val="thinThickSmallGap" w:sz="12" w:space="0" w:color="auto"/>
              <w:right w:val="thinThickSmallGap" w:sz="12" w:space="0" w:color="auto"/>
            </w:tcBorders>
          </w:tcPr>
          <w:p w:rsidR="00B23323" w:rsidRPr="00435C83" w:rsidRDefault="00B23323" w:rsidP="00516B90">
            <w:pPr>
              <w:rPr>
                <w:rFonts w:ascii="Arial" w:hAnsi="Arial" w:cs="Arial"/>
                <w:b/>
                <w:sz w:val="20"/>
                <w:szCs w:val="20"/>
              </w:rPr>
            </w:pPr>
            <w:r w:rsidRPr="00435C83">
              <w:rPr>
                <w:rFonts w:ascii="Arial" w:hAnsi="Arial" w:cs="Arial"/>
                <w:b/>
                <w:sz w:val="20"/>
                <w:szCs w:val="20"/>
              </w:rPr>
              <w:t>6</w:t>
            </w:r>
          </w:p>
        </w:tc>
      </w:tr>
      <w:tr w:rsidR="00B23323" w:rsidRPr="00435C83" w:rsidTr="00D31D3D">
        <w:trPr>
          <w:trHeight w:hRule="exact" w:val="340"/>
        </w:trPr>
        <w:tc>
          <w:tcPr>
            <w:tcW w:w="4961"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B23323" w:rsidRPr="00435C83" w:rsidRDefault="00B23323" w:rsidP="00516B90">
            <w:pPr>
              <w:rPr>
                <w:rFonts w:ascii="Arial" w:hAnsi="Arial" w:cs="Arial"/>
                <w:b/>
                <w:sz w:val="20"/>
                <w:szCs w:val="20"/>
              </w:rPr>
            </w:pPr>
            <w:r w:rsidRPr="00435C83">
              <w:rPr>
                <w:rFonts w:ascii="Arial" w:hAnsi="Arial" w:cs="Arial"/>
                <w:b/>
                <w:sz w:val="20"/>
                <w:szCs w:val="20"/>
              </w:rPr>
              <w:t>Spolu týždňov</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B23323" w:rsidRPr="00435C83" w:rsidRDefault="00B23323" w:rsidP="00516B90">
            <w:pPr>
              <w:rPr>
                <w:rFonts w:ascii="Arial" w:hAnsi="Arial" w:cs="Arial"/>
                <w:b/>
                <w:sz w:val="20"/>
                <w:szCs w:val="20"/>
              </w:rPr>
            </w:pPr>
            <w:r w:rsidRPr="00435C83">
              <w:rPr>
                <w:rFonts w:ascii="Arial" w:hAnsi="Arial" w:cs="Arial"/>
                <w:b/>
                <w:sz w:val="20"/>
                <w:szCs w:val="20"/>
              </w:rPr>
              <w:t>40</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B23323" w:rsidRPr="00435C83" w:rsidRDefault="00B23323" w:rsidP="00516B90">
            <w:pPr>
              <w:rPr>
                <w:rFonts w:ascii="Arial" w:hAnsi="Arial" w:cs="Arial"/>
                <w:b/>
                <w:sz w:val="20"/>
                <w:szCs w:val="20"/>
              </w:rPr>
            </w:pPr>
            <w:r w:rsidRPr="00435C83">
              <w:rPr>
                <w:rFonts w:ascii="Arial" w:hAnsi="Arial" w:cs="Arial"/>
                <w:b/>
                <w:sz w:val="20"/>
                <w:szCs w:val="20"/>
              </w:rPr>
              <w:t>40</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B23323" w:rsidRPr="00435C83" w:rsidRDefault="00B23323" w:rsidP="00516B90">
            <w:pPr>
              <w:rPr>
                <w:rFonts w:ascii="Arial" w:hAnsi="Arial" w:cs="Arial"/>
                <w:b/>
                <w:sz w:val="20"/>
                <w:szCs w:val="20"/>
              </w:rPr>
            </w:pPr>
            <w:r w:rsidRPr="00435C83">
              <w:rPr>
                <w:rFonts w:ascii="Arial" w:hAnsi="Arial" w:cs="Arial"/>
                <w:b/>
                <w:sz w:val="20"/>
                <w:szCs w:val="20"/>
              </w:rPr>
              <w:t>40</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B23323" w:rsidRPr="00435C83" w:rsidRDefault="00B23323" w:rsidP="00516B90">
            <w:pPr>
              <w:rPr>
                <w:rFonts w:ascii="Arial" w:hAnsi="Arial" w:cs="Arial"/>
                <w:b/>
                <w:sz w:val="20"/>
                <w:szCs w:val="20"/>
              </w:rPr>
            </w:pPr>
            <w:r w:rsidRPr="00435C83">
              <w:rPr>
                <w:rFonts w:ascii="Arial" w:hAnsi="Arial" w:cs="Arial"/>
                <w:b/>
                <w:sz w:val="20"/>
                <w:szCs w:val="20"/>
              </w:rPr>
              <w:t>37</w:t>
            </w:r>
          </w:p>
        </w:tc>
      </w:tr>
    </w:tbl>
    <w:p w:rsidR="00B23323" w:rsidRPr="00435C83" w:rsidRDefault="00B23323" w:rsidP="00B23323">
      <w:pPr>
        <w:rPr>
          <w:rFonts w:ascii="Arial" w:hAnsi="Arial" w:cs="Arial"/>
          <w:sz w:val="20"/>
          <w:szCs w:val="20"/>
        </w:rPr>
      </w:pPr>
    </w:p>
    <w:p w:rsidR="00B23323" w:rsidRPr="00435C83" w:rsidRDefault="00B23323" w:rsidP="00B23323">
      <w:pPr>
        <w:rPr>
          <w:rFonts w:ascii="Arial" w:hAnsi="Arial" w:cs="Arial"/>
          <w:b/>
          <w:sz w:val="20"/>
          <w:szCs w:val="20"/>
        </w:rPr>
      </w:pPr>
      <w:r w:rsidRPr="00435C83">
        <w:rPr>
          <w:rFonts w:ascii="Arial" w:hAnsi="Arial" w:cs="Arial"/>
          <w:b/>
          <w:sz w:val="20"/>
          <w:szCs w:val="20"/>
        </w:rPr>
        <w:t>Poznámky k učebnému plánu:</w:t>
      </w:r>
    </w:p>
    <w:p w:rsidR="00B23323" w:rsidRPr="00435C83" w:rsidRDefault="00B23323" w:rsidP="00B23323">
      <w:pPr>
        <w:numPr>
          <w:ilvl w:val="0"/>
          <w:numId w:val="2"/>
        </w:numPr>
        <w:tabs>
          <w:tab w:val="clear" w:pos="720"/>
          <w:tab w:val="num" w:pos="0"/>
        </w:tabs>
        <w:spacing w:after="200" w:line="276" w:lineRule="auto"/>
        <w:ind w:left="0" w:firstLine="0"/>
        <w:jc w:val="both"/>
        <w:rPr>
          <w:rFonts w:ascii="Arial" w:hAnsi="Arial" w:cs="Arial"/>
          <w:sz w:val="20"/>
          <w:szCs w:val="20"/>
        </w:rPr>
      </w:pPr>
      <w:r w:rsidRPr="00435C83">
        <w:rPr>
          <w:rFonts w:ascii="Arial" w:hAnsi="Arial" w:cs="Arial"/>
          <w:sz w:val="20"/>
          <w:szCs w:val="20"/>
        </w:rPr>
        <w:t>Trieda sa môže deliť na skupiny podľa súčasne platnej legislatívy. Prvý cudzí jazyk sa žiakom určí zo skupiny anglický alebo nemecký jazyk, druhý cudzí jazyk zo skupiny anglický, nemecký alebo ruský jazyk.</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Predmety etická výchova/náboženská výchova sa vyučujú podľa záujmu žiakov v skupinách najviac 20 žiakov minimálne v rozsahu 1 týždennej vyučovacej hodiny v 1. a 2. ročníku. Predmety nie sú klasifikované, na vysvedčení a v katalógovom liste žiaka sa uvedie „absolvoval/-a“.</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Predmet telesná a športová výchova možno vyučovať 1 hodinu týždenne aj v popoludňajších hodinách a spájať ho do viachodinových celkov.</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Žiaci si majú 1 voliteľný predmet vo 4. ročníku.. Na štúdium voliteľných predmetov je možno vytvárať skupiny žiakov z rôznych tried alebo ročníkov. Voliteľné predmety sa klasifikujú.</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 xml:space="preserve">Pre kvalitnú realizáciu vzdelávania je potrebné vytvárať podmienky pre osvojovanie požadovaných praktických zručností a činností formou cvičení a odbornej praxe (v laboratóriách, dielňach, odborných učebniach, cvičných firmách a pod.). Na cvičeniach sa môžu žiaci deliť do skupín, najmä s ohľadom na bezpečnosť a ochranu zdravia pri práci a na hygienické požiadavky podľa platných predpisov. </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 xml:space="preserve">Žiaci v každom ročníku absolvujú exkurzie (1 až 2 dni v školskom roku) na prehĺbenie, upevnenie a rozšírenie poznatkov získaných na teoretickom vyučovaní. Exkurzie sú súčasťou výchovno-vzdelávacieho procesu. Pripravuje a vedie ich učiteľ, ktorého vyučovací predmet najviac súvisí s obsahom exkurzie. </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Povinnou súčasťou výchovy a vzdelávania žiakov stredných odborných škôl v SR je učivo “Ochrana života a zdravia“. Obsah učiva sa realizuje účelovými cvičeniami a samostatným kurzom na ochranu života a zdravia. Cvičenia sa uskutočňujú v 1. a 2. ročníku vo vyučovacom čase v rozsahu 6 hodín v každom polroku školského roka raz priamo po triedach, výnimočne po ročníkoch.  Samostatný kurz je organizovaný v 3. ročníku v trvaní 3 dni po 7 hodín výcviku v teréne mimo priestorov školy.  Je súčasťou plánu práce školy.</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 xml:space="preserve">V 1. a 2. ročníku je súčasťou vyučovania týždenný telovýchovno-výcvikový kurz. Lyžiarsko-výcvikový kurz sa realizuje 5 dní (7 hodín denne) v 1. ročníku a plavecký kurz sa organizuje v rozsahu 5 dní (7 hodín denne) v 2. ročníku. </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Odborná prax sa realizuje  počas štúdia v druhom a treťom ročníku v rozsahu 10 pracovných dní (6 hodín denne). Riaditeľ školy určí učiteľov zodpovedných za realizáciu odbornej praxe.</w:t>
      </w:r>
    </w:p>
    <w:p w:rsidR="00B23323" w:rsidRPr="00435C83" w:rsidRDefault="00B23323" w:rsidP="00B23323">
      <w:pPr>
        <w:numPr>
          <w:ilvl w:val="0"/>
          <w:numId w:val="2"/>
        </w:numPr>
        <w:tabs>
          <w:tab w:val="clear" w:pos="720"/>
          <w:tab w:val="num" w:pos="0"/>
          <w:tab w:val="num" w:pos="567"/>
        </w:tabs>
        <w:spacing w:after="200" w:line="276" w:lineRule="auto"/>
        <w:ind w:left="0" w:firstLine="0"/>
        <w:jc w:val="both"/>
        <w:rPr>
          <w:rFonts w:ascii="Arial" w:hAnsi="Arial" w:cs="Arial"/>
          <w:sz w:val="20"/>
          <w:szCs w:val="20"/>
        </w:rPr>
      </w:pPr>
      <w:r w:rsidRPr="00435C83">
        <w:rPr>
          <w:rFonts w:ascii="Arial" w:hAnsi="Arial" w:cs="Arial"/>
          <w:sz w:val="20"/>
          <w:szCs w:val="20"/>
        </w:rPr>
        <w:t>Maturitná skúška sa organizuje podľa platnej legislatívy.  Praktickú časť odbornej zložky maturitnej skúšky žiaci vykonajú formou  obhajoby ročníkového projektu.</w:t>
      </w:r>
    </w:p>
    <w:sectPr w:rsidR="00B23323" w:rsidRPr="00435C83" w:rsidSect="00D31D3D">
      <w:pgSz w:w="11906" w:h="16838"/>
      <w:pgMar w:top="1531"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93" w:rsidRDefault="00280993" w:rsidP="0011638E">
      <w:r>
        <w:separator/>
      </w:r>
    </w:p>
  </w:endnote>
  <w:endnote w:type="continuationSeparator" w:id="0">
    <w:p w:rsidR="00280993" w:rsidRDefault="00280993" w:rsidP="001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93" w:rsidRDefault="00280993" w:rsidP="0011638E">
      <w:r>
        <w:separator/>
      </w:r>
    </w:p>
  </w:footnote>
  <w:footnote w:type="continuationSeparator" w:id="0">
    <w:p w:rsidR="00280993" w:rsidRDefault="00280993" w:rsidP="00116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9"/>
      </v:shape>
    </w:pict>
  </w:numPicBullet>
  <w:abstractNum w:abstractNumId="0" w15:restartNumberingAfterBreak="0">
    <w:nsid w:val="08A60A8F"/>
    <w:multiLevelType w:val="hybridMultilevel"/>
    <w:tmpl w:val="50DC8D36"/>
    <w:lvl w:ilvl="0" w:tplc="B6E62226">
      <w:start w:val="8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6D2B79"/>
    <w:multiLevelType w:val="hybridMultilevel"/>
    <w:tmpl w:val="26305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D93CCB"/>
    <w:multiLevelType w:val="hybridMultilevel"/>
    <w:tmpl w:val="7E18053A"/>
    <w:lvl w:ilvl="0" w:tplc="BFC69734">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22E2EF7"/>
    <w:multiLevelType w:val="hybridMultilevel"/>
    <w:tmpl w:val="5FE8CCD0"/>
    <w:lvl w:ilvl="0" w:tplc="3734182A">
      <w:start w:val="1"/>
      <w:numFmt w:val="decimal"/>
      <w:lvlText w:val="%1 "/>
      <w:lvlJc w:val="left"/>
      <w:pPr>
        <w:tabs>
          <w:tab w:val="num" w:pos="567"/>
        </w:tabs>
        <w:ind w:left="567" w:hanging="567"/>
      </w:pPr>
      <w:rPr>
        <w:rFonts w:hint="default"/>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bullet"/>
      <w:lvlText w:val=""/>
      <w:lvlJc w:val="left"/>
      <w:pPr>
        <w:tabs>
          <w:tab w:val="num" w:pos="2340"/>
        </w:tabs>
        <w:ind w:left="2340" w:hanging="360"/>
      </w:pPr>
      <w:rPr>
        <w:rFonts w:ascii="Symbol" w:hAnsi="Symbol" w:hint="default"/>
      </w:rPr>
    </w:lvl>
    <w:lvl w:ilvl="3" w:tplc="041B0001">
      <w:start w:val="1"/>
      <w:numFmt w:val="lowerLetter"/>
      <w:lvlText w:val="%4)"/>
      <w:lvlJc w:val="left"/>
      <w:pPr>
        <w:tabs>
          <w:tab w:val="num" w:pos="2880"/>
        </w:tabs>
        <w:ind w:left="2880" w:hanging="360"/>
      </w:pPr>
      <w:rPr>
        <w:rFonts w:hint="default"/>
      </w:rPr>
    </w:lvl>
    <w:lvl w:ilvl="4" w:tplc="041B0003">
      <w:start w:val="3"/>
      <w:numFmt w:val="bullet"/>
      <w:lvlText w:val="-"/>
      <w:lvlJc w:val="left"/>
      <w:pPr>
        <w:tabs>
          <w:tab w:val="num" w:pos="3600"/>
        </w:tabs>
        <w:ind w:left="3600" w:hanging="360"/>
      </w:pPr>
      <w:rPr>
        <w:rFonts w:ascii="Arial" w:eastAsia="Times New Roman" w:hAnsi="Arial" w:cs="Arial" w:hint="default"/>
      </w:rPr>
    </w:lvl>
    <w:lvl w:ilvl="5" w:tplc="041B0005">
      <w:start w:val="1"/>
      <w:numFmt w:val="bullet"/>
      <w:lvlText w:val=""/>
      <w:lvlJc w:val="left"/>
      <w:pPr>
        <w:tabs>
          <w:tab w:val="num" w:pos="4500"/>
        </w:tabs>
        <w:ind w:left="4500" w:hanging="360"/>
      </w:pPr>
      <w:rPr>
        <w:rFonts w:ascii="Symbol" w:hAnsi="Symbol" w:hint="default"/>
      </w:r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 w15:restartNumberingAfterBreak="0">
    <w:nsid w:val="5882323D"/>
    <w:multiLevelType w:val="multilevel"/>
    <w:tmpl w:val="5226143E"/>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680" w:hanging="680"/>
      </w:pPr>
      <w:rPr>
        <w:rFonts w:hint="default"/>
      </w:rPr>
    </w:lvl>
    <w:lvl w:ilvl="2">
      <w:start w:val="1"/>
      <w:numFmt w:val="decimal"/>
      <w:pStyle w:val="Nadpis3"/>
      <w:lvlText w:val="%1.%2.%3."/>
      <w:lvlJc w:val="left"/>
      <w:pPr>
        <w:tabs>
          <w:tab w:val="num" w:pos="567"/>
        </w:tabs>
        <w:ind w:left="737"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5DF3901"/>
    <w:multiLevelType w:val="hybridMultilevel"/>
    <w:tmpl w:val="26305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23323"/>
    <w:rsid w:val="000023AB"/>
    <w:rsid w:val="000312DC"/>
    <w:rsid w:val="00070E59"/>
    <w:rsid w:val="00081A1F"/>
    <w:rsid w:val="000C36D6"/>
    <w:rsid w:val="0011638E"/>
    <w:rsid w:val="001902AC"/>
    <w:rsid w:val="002503CC"/>
    <w:rsid w:val="00280993"/>
    <w:rsid w:val="002B59CB"/>
    <w:rsid w:val="00313151"/>
    <w:rsid w:val="00380E7B"/>
    <w:rsid w:val="00435C83"/>
    <w:rsid w:val="00450A6A"/>
    <w:rsid w:val="004579F7"/>
    <w:rsid w:val="004644C6"/>
    <w:rsid w:val="0048622B"/>
    <w:rsid w:val="004D6AD2"/>
    <w:rsid w:val="005A3305"/>
    <w:rsid w:val="00605BBB"/>
    <w:rsid w:val="006451CE"/>
    <w:rsid w:val="00652D49"/>
    <w:rsid w:val="00691698"/>
    <w:rsid w:val="006A3E92"/>
    <w:rsid w:val="006D1C26"/>
    <w:rsid w:val="00766C8E"/>
    <w:rsid w:val="00824E2E"/>
    <w:rsid w:val="00832790"/>
    <w:rsid w:val="008F3EC1"/>
    <w:rsid w:val="0097715A"/>
    <w:rsid w:val="009776B0"/>
    <w:rsid w:val="00991F51"/>
    <w:rsid w:val="009D4094"/>
    <w:rsid w:val="00A5408F"/>
    <w:rsid w:val="00A942DA"/>
    <w:rsid w:val="00B100BA"/>
    <w:rsid w:val="00B23323"/>
    <w:rsid w:val="00B43457"/>
    <w:rsid w:val="00BA2A8D"/>
    <w:rsid w:val="00BE139C"/>
    <w:rsid w:val="00C72F04"/>
    <w:rsid w:val="00CB37A4"/>
    <w:rsid w:val="00CB582D"/>
    <w:rsid w:val="00CC16C2"/>
    <w:rsid w:val="00D31D3D"/>
    <w:rsid w:val="00D32450"/>
    <w:rsid w:val="00D57631"/>
    <w:rsid w:val="00D954D7"/>
    <w:rsid w:val="00DE14D9"/>
    <w:rsid w:val="00E00339"/>
    <w:rsid w:val="00E740D6"/>
    <w:rsid w:val="00E82278"/>
    <w:rsid w:val="00EE4C3F"/>
    <w:rsid w:val="00F153D8"/>
    <w:rsid w:val="00FD75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308AEC-5D16-4CEB-906B-CA227E3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3323"/>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B23323"/>
    <w:pPr>
      <w:keepNext/>
      <w:numPr>
        <w:numId w:val="1"/>
      </w:numPr>
      <w:spacing w:after="60"/>
      <w:outlineLvl w:val="0"/>
    </w:pPr>
    <w:rPr>
      <w:rFonts w:ascii="Arial" w:hAnsi="Arial"/>
      <w:snapToGrid w:val="0"/>
      <w:sz w:val="28"/>
      <w:szCs w:val="20"/>
      <w:lang w:val="cs-CZ"/>
    </w:rPr>
  </w:style>
  <w:style w:type="paragraph" w:styleId="Nadpis2">
    <w:name w:val="heading 2"/>
    <w:basedOn w:val="Normlny"/>
    <w:next w:val="Normlny"/>
    <w:link w:val="Nadpis2Char"/>
    <w:qFormat/>
    <w:rsid w:val="00B23323"/>
    <w:pPr>
      <w:keepNext/>
      <w:numPr>
        <w:ilvl w:val="1"/>
        <w:numId w:val="1"/>
      </w:numPr>
      <w:jc w:val="both"/>
      <w:outlineLvl w:val="1"/>
    </w:pPr>
    <w:rPr>
      <w:rFonts w:ascii="Arial" w:hAnsi="Arial"/>
      <w:bCs/>
      <w:lang w:eastAsia="cs-CZ"/>
    </w:rPr>
  </w:style>
  <w:style w:type="paragraph" w:styleId="Nadpis3">
    <w:name w:val="heading 3"/>
    <w:basedOn w:val="Normlny"/>
    <w:next w:val="Normlny"/>
    <w:link w:val="Nadpis3Char"/>
    <w:qFormat/>
    <w:rsid w:val="00B23323"/>
    <w:pPr>
      <w:keepNext/>
      <w:numPr>
        <w:ilvl w:val="2"/>
        <w:numId w:val="1"/>
      </w:numPr>
      <w:spacing w:before="240" w:after="60"/>
      <w:outlineLvl w:val="2"/>
    </w:pPr>
    <w:rPr>
      <w:rFonts w:ascii="Arial" w:hAnsi="Arial"/>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23323"/>
    <w:pPr>
      <w:tabs>
        <w:tab w:val="center" w:pos="4536"/>
        <w:tab w:val="right" w:pos="9072"/>
      </w:tabs>
    </w:pPr>
  </w:style>
  <w:style w:type="character" w:customStyle="1" w:styleId="HlavikaChar">
    <w:name w:val="Hlavička Char"/>
    <w:basedOn w:val="Predvolenpsmoodseku"/>
    <w:link w:val="Hlavika"/>
    <w:rsid w:val="00B23323"/>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B23323"/>
    <w:rPr>
      <w:rFonts w:ascii="Arial" w:eastAsia="Times New Roman" w:hAnsi="Arial" w:cs="Times New Roman"/>
      <w:snapToGrid w:val="0"/>
      <w:sz w:val="28"/>
      <w:szCs w:val="20"/>
      <w:lang w:val="cs-CZ"/>
    </w:rPr>
  </w:style>
  <w:style w:type="character" w:customStyle="1" w:styleId="Nadpis2Char">
    <w:name w:val="Nadpis 2 Char"/>
    <w:basedOn w:val="Predvolenpsmoodseku"/>
    <w:link w:val="Nadpis2"/>
    <w:rsid w:val="00B23323"/>
    <w:rPr>
      <w:rFonts w:ascii="Arial" w:eastAsia="Times New Roman" w:hAnsi="Arial" w:cs="Times New Roman"/>
      <w:bCs/>
      <w:sz w:val="24"/>
      <w:szCs w:val="24"/>
      <w:lang w:eastAsia="cs-CZ"/>
    </w:rPr>
  </w:style>
  <w:style w:type="character" w:customStyle="1" w:styleId="Nadpis3Char">
    <w:name w:val="Nadpis 3 Char"/>
    <w:basedOn w:val="Predvolenpsmoodseku"/>
    <w:link w:val="Nadpis3"/>
    <w:rsid w:val="00B23323"/>
    <w:rPr>
      <w:rFonts w:ascii="Arial" w:eastAsia="Times New Roman" w:hAnsi="Arial" w:cs="Times New Roman"/>
      <w:bCs/>
      <w:szCs w:val="26"/>
    </w:rPr>
  </w:style>
  <w:style w:type="paragraph" w:styleId="Textbubliny">
    <w:name w:val="Balloon Text"/>
    <w:basedOn w:val="Normlny"/>
    <w:link w:val="TextbublinyChar"/>
    <w:uiPriority w:val="99"/>
    <w:semiHidden/>
    <w:unhideWhenUsed/>
    <w:rsid w:val="00B23323"/>
    <w:rPr>
      <w:rFonts w:ascii="Tahoma" w:hAnsi="Tahoma" w:cs="Tahoma"/>
      <w:sz w:val="16"/>
      <w:szCs w:val="16"/>
    </w:rPr>
  </w:style>
  <w:style w:type="character" w:customStyle="1" w:styleId="TextbublinyChar">
    <w:name w:val="Text bubliny Char"/>
    <w:basedOn w:val="Predvolenpsmoodseku"/>
    <w:link w:val="Textbubliny"/>
    <w:uiPriority w:val="99"/>
    <w:semiHidden/>
    <w:rsid w:val="00B23323"/>
    <w:rPr>
      <w:rFonts w:ascii="Tahoma" w:eastAsia="Times New Roman" w:hAnsi="Tahoma" w:cs="Tahoma"/>
      <w:sz w:val="16"/>
      <w:szCs w:val="16"/>
      <w:lang w:eastAsia="sk-SK"/>
    </w:rPr>
  </w:style>
  <w:style w:type="paragraph" w:styleId="Pta">
    <w:name w:val="footer"/>
    <w:aliases w:val="Char, Char Char Char Char Char Char Char, Char,Char Char Char Char Char Char Char, Char Char Char Char Char Char,Char Char Char Char Char Char,Char Char Char Char Char Char Char Char Char, Char Char Char Char"/>
    <w:basedOn w:val="Normlny"/>
    <w:link w:val="PtaChar"/>
    <w:uiPriority w:val="99"/>
    <w:unhideWhenUsed/>
    <w:rsid w:val="0011638E"/>
    <w:pPr>
      <w:tabs>
        <w:tab w:val="center" w:pos="4536"/>
        <w:tab w:val="right" w:pos="9072"/>
      </w:tabs>
    </w:pPr>
  </w:style>
  <w:style w:type="character" w:customStyle="1" w:styleId="PtaChar">
    <w:name w:val="Päta Char"/>
    <w:aliases w:val="Char Char, Char Char Char Char Char Char Char Char, Char Char,Char Char Char Char Char Char Char Char, Char Char Char Char Char Char Char1,Char Char Char Char Char Char Char1,Char Char Char Char Char Char Char Char Char Char"/>
    <w:basedOn w:val="Predvolenpsmoodseku"/>
    <w:link w:val="Pta"/>
    <w:uiPriority w:val="99"/>
    <w:rsid w:val="0011638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52D49"/>
    <w:pPr>
      <w:ind w:left="720"/>
      <w:contextualSpacing/>
    </w:pPr>
  </w:style>
  <w:style w:type="paragraph" w:styleId="Zkladntext">
    <w:name w:val="Body Text"/>
    <w:basedOn w:val="Normlny"/>
    <w:link w:val="ZkladntextChar"/>
    <w:qFormat/>
    <w:rsid w:val="004579F7"/>
    <w:pPr>
      <w:jc w:val="both"/>
    </w:pPr>
    <w:rPr>
      <w:b/>
      <w:szCs w:val="20"/>
      <w:lang w:eastAsia="ja-JP"/>
    </w:rPr>
  </w:style>
  <w:style w:type="character" w:customStyle="1" w:styleId="ZkladntextChar">
    <w:name w:val="Základný text Char"/>
    <w:basedOn w:val="Predvolenpsmoodseku"/>
    <w:link w:val="Zkladntext"/>
    <w:rsid w:val="004579F7"/>
    <w:rPr>
      <w:rFonts w:ascii="Times New Roman" w:eastAsia="Times New Roman" w:hAnsi="Times New Roman" w:cs="Times New Roman"/>
      <w:b/>
      <w:sz w:val="24"/>
      <w:szCs w:val="20"/>
      <w:lang w:eastAsia="ja-JP"/>
    </w:rPr>
  </w:style>
  <w:style w:type="paragraph" w:styleId="Zarkazkladnhotextu2">
    <w:name w:val="Body Text Indent 2"/>
    <w:basedOn w:val="Normlny"/>
    <w:link w:val="Zarkazkladnhotextu2Char"/>
    <w:rsid w:val="004579F7"/>
    <w:pPr>
      <w:suppressAutoHyphens/>
      <w:spacing w:after="120"/>
      <w:ind w:firstLine="708"/>
      <w:jc w:val="both"/>
    </w:pPr>
    <w:rPr>
      <w:szCs w:val="20"/>
      <w:lang w:val="x-none" w:eastAsia="ja-JP"/>
    </w:rPr>
  </w:style>
  <w:style w:type="character" w:customStyle="1" w:styleId="Zarkazkladnhotextu2Char">
    <w:name w:val="Zarážka základného textu 2 Char"/>
    <w:basedOn w:val="Predvolenpsmoodseku"/>
    <w:link w:val="Zarkazkladnhotextu2"/>
    <w:rsid w:val="004579F7"/>
    <w:rPr>
      <w:rFonts w:ascii="Times New Roman" w:eastAsia="Times New Roman" w:hAnsi="Times New Roman" w:cs="Times New Roman"/>
      <w:sz w:val="24"/>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1172</Words>
  <Characters>6686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Ivan</cp:lastModifiedBy>
  <cp:revision>42</cp:revision>
  <dcterms:created xsi:type="dcterms:W3CDTF">2018-11-20T10:03:00Z</dcterms:created>
  <dcterms:modified xsi:type="dcterms:W3CDTF">2018-11-23T11:50:00Z</dcterms:modified>
</cp:coreProperties>
</file>